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TA.1994.294 vom 10. März 1995</w:t>
      </w:r>
    </w:p>
    <w:p>
      <w:r>
        <w:t>NE Tribunal cantonal, 1995-03-10, FR</w:t>
      </w:r>
    </w:p>
    <w:p>
      <w:r>
        <w:rPr>
          <w:b/>
        </w:rPr>
        <w:t xml:space="preserve">Quelle: </w:t>
      </w:r>
      <w:r>
        <w:t>https://mcp.opencaselaw.ch/entscheid/ne_gerichte_TA.1994.294</w:t>
      </w:r>
    </w:p>
    <w:p>
      <w:r>
        <w:t>FR: NE_GERICHTE TA.1994.294 du 10 mars 1995</w:t>
      </w:r>
    </w:p>
    <w:p>
      <w:r>
        <w:t>IT: NE_GERICHTE TA.1994.294 del 10 marzo 1995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LPJA). Lorsque le recours devient sans objet, au sens propre du terme</w:t>
      </w:r>
    </w:p>
    <w:p>
      <w:r>
        <w:t>ou en raison de la disparition d'un intérêt digne de protection à ce que</w:t>
      </w:r>
    </w:p>
    <w:p>
      <w:r>
        <w:t>l'acte attaqué soit annulé ou modifié, les frais de la procédure doivent</w:t>
      </w:r>
    </w:p>
    <w:p>
      <w:r>
        <w:t>être fixés en fonction de l'issue probable du litige telle qu'elle se</w:t>
      </w:r>
    </w:p>
    <w:p>
      <w:r>
        <w:t>présentait à ce stade de l'instruction (Gygi, Bundesverwaltungsrechts-</w:t>
      </w:r>
    </w:p>
    <w:p>
      <w:r>
        <w:t>pflege, 2e éd., p.326, et les références). En règle générale, devant le</w:t>
      </w:r>
    </w:p>
    <w:p>
      <w:r>
        <w:t>Tribunal administratif, l'émolument de décision n'excède pas 2'000 francs;</w:t>
      </w:r>
    </w:p>
    <w:p>
      <w:r>
        <w:t>l'émolument peut être réduit en cas de retrait de la demande ou du</w:t>
      </w:r>
    </w:p>
    <w:p>
      <w:r>
        <w:t>recours, de désistement, d'acquiescement, de transaction et, d'une manière</w:t>
      </w:r>
    </w:p>
    <w:p>
      <w:r>
        <w:t>générale, toutes les fois qu'une cause n'aboutit pas à un jugement ou à</w:t>
      </w:r>
    </w:p>
    <w:p>
      <w:r>
        <w:t>une décision au fond (art.12 al.1 et 14 al.1 de l'arrêté concernant le</w:t>
      </w:r>
    </w:p>
    <w:p>
      <w:r>
        <w:t>tarif des frais de procédure).</w:t>
      </w:r>
    </w:p>
    <w:p>
      <w:r>
        <w:t>Il reste à déterminer quel eût été en l'espèce le sort probable</w:t>
      </w:r>
    </w:p>
    <w:p>
      <w:r>
        <w:t>du recours devant la Cour de céans.</w:t>
      </w:r>
    </w:p>
    <w:p>
      <w:r>
        <w:t>2.      a) L'acte attaqué devant le Tribunal administratif est la déci-</w:t>
      </w:r>
    </w:p>
    <w:p>
      <w:r>
        <w:t>sion du Département de la gestion du territoire du 27 septembre 1994, qui</w:t>
      </w:r>
    </w:p>
    <w:p>
      <w:r>
        <w:t>déclare irrecevable le recours de A. et consorts. Seule devait</w:t>
      </w:r>
    </w:p>
    <w:p>
      <w:r>
        <w:t>dès lors être tranchée par le tribunal la question de savoir si le refus</w:t>
      </w:r>
    </w:p>
    <w:p>
      <w:r>
        <w:t>d'entrer en matière était justifié ou non, une réponse négative éventuelle</w:t>
      </w:r>
    </w:p>
    <w:p>
      <w:r>
        <w:t>impliquant en principe seulement le renvoi de l'affaire à l'autorité de</w:t>
      </w:r>
    </w:p>
    <w:p>
      <w:r>
        <w:t>recours de première instance pour examen au fond. La conclusion des recou-</w:t>
      </w:r>
    </w:p>
    <w:p>
      <w:r>
        <w:t>rants tendant à ce que soit ordonnée la restitution des objets leur appar-</w:t>
      </w:r>
    </w:p>
    <w:p>
      <w:r>
        <w:t>tenant aurait ainsi été déclarée irrecevable par le Tribunal administra-</w:t>
      </w:r>
    </w:p>
    <w:p>
      <w:r>
        <w:t>tif.</w:t>
      </w:r>
    </w:p>
    <w:p>
      <w:r>
        <w:t>b) Selon l'article 7 LPJA (de même que selon l'art.6 PA), ont</w:t>
      </w:r>
    </w:p>
    <w:p>
      <w:r>
        <w:t>qualité de parties les personnes dont les droits ou les obligations pour-</w:t>
      </w:r>
    </w:p>
    <w:p>
      <w:r>
        <w:t>raient être touchés par la décision à prendre, ainsi que les autres per-</w:t>
      </w:r>
    </w:p>
    <w:p>
      <w:r>
        <w:t>sonnes, organisations ou autorités, qui disposent d'un moyen de droit con-</w:t>
      </w:r>
    </w:p>
    <w:p>
      <w:r>
        <w:t>tre cette décision. Cela signifie que la qualité de partie appartient sans</w:t>
      </w:r>
    </w:p>
    <w:p>
      <w:r>
        <w:t>restriction à quiconque a la faculté de recourir (et à certains égards aux</w:t>
      </w:r>
    </w:p>
    <w:p>
      <w:r>
        <w:t>autorités même lorsqu'elles n'ont pas cette faculté; Grisel, Traité de</w:t>
      </w:r>
    </w:p>
    <w:p>
      <w:r>
        <w:t>droit administratif, p.839). La faculté de recourir dépend, quant à elle,</w:t>
      </w:r>
    </w:p>
    <w:p>
      <w:r>
        <w:t>des conditions posées par l'article 32 LPJA, selon lequel a qualité pour</w:t>
      </w:r>
    </w:p>
    <w:p>
      <w:r>
        <w:t>recourir toute personne, corporation et établissement de droit public ou</w:t>
      </w:r>
    </w:p>
    <w:p>
      <w:r>
        <w:t>commune, touchés par la décision et ayant un intérêt digne de protection à</w:t>
      </w:r>
    </w:p>
    <w:p>
      <w:r>
        <w:t>ce qu'elle soit annulée ou modifiée (litt.a).</w:t>
      </w:r>
    </w:p>
    <w:p>
      <w:r>
        <w:t>Les diverses considérations de l'autorité de recours de première</w:t>
      </w:r>
    </w:p>
    <w:p>
      <w:r>
        <w:t>instance, par lesquelles celle-ci a conclu à l'irrecevabilité du recours,</w:t>
      </w:r>
    </w:p>
    <w:p>
      <w:r>
        <w:t>se résument dès lors, conformément aux principes exposés ci-dessus, en</w:t>
      </w:r>
    </w:p>
    <w:p>
      <w:r>
        <w:t>substance dans l'absence de qualité pour recourir de A. et con-</w:t>
      </w:r>
    </w:p>
    <w:p>
      <w:r>
        <w:t>sorts.</w:t>
      </w:r>
    </w:p>
    <w:p>
      <w:r>
        <w:t>c) Les recourants ne s'en prenaient pas à la décision d'expul-</w:t>
      </w:r>
    </w:p>
    <w:p>
      <w:r>
        <w:t>sion du 7 juin 1994 en soi, même s'ils mettaient en doute la nécessité de</w:t>
      </w:r>
    </w:p>
    <w:p>
      <w:r>
        <w:t>cette mesure et se plaignaient de ne pas avoir été avertis au préalable.</w:t>
      </w:r>
    </w:p>
    <w:p>
      <w:r>
        <w:t>Le litige ne portait donc pas sur le principe de l'évacuation de l'immeu-</w:t>
      </w:r>
    </w:p>
    <w:p>
      <w:r>
        <w:t>ble. Au demeurant, si l'on voulait considérer que celle-ci représentait</w:t>
      </w:r>
    </w:p>
    <w:p>
      <w:r>
        <w:t>une mesure de contrainte immédiate, c'est-à-dire un acte informel consti-</w:t>
      </w:r>
    </w:p>
    <w:p>
      <w:r>
        <w:t>tutif d'une décision valable au sens de l'article 5 LPJA, sujette à</w:t>
      </w:r>
    </w:p>
    <w:p>
      <w:r>
        <w:t>recours, il y aurait lieu de constater que le recours tendant à obtenir</w:t>
      </w:r>
    </w:p>
    <w:p>
      <w:r>
        <w:t>l'annulation de la mesure pouvait être déclaré irrecevable faute d'intérêt</w:t>
      </w:r>
    </w:p>
    <w:p>
      <w:r>
        <w:t>actuel, pratique, des recourants (Knapp, Précis de droit administratif, 4e</w:t>
      </w:r>
    </w:p>
    <w:p>
      <w:r>
        <w:t>éd., p.229; Grisel, op.cit., p.898 ss; Moor, Droit administratif, vol.2,</w:t>
      </w:r>
    </w:p>
    <w:p>
      <w:r>
        <w:t>p.419; RJN 1989, p.317, 1985, p.243, et les références citées).</w:t>
      </w:r>
    </w:p>
    <w:p>
      <w:r>
        <w:t>Que les recourants aient conclu à l'annulation de la décision</w:t>
      </w:r>
    </w:p>
    <w:p>
      <w:r>
        <w:t>dans le but d'obtenir la restitution d'objets qu'ils ont dû abandonner</w:t>
      </w:r>
    </w:p>
    <w:p>
      <w:r>
        <w:t>dans l'immeuble n'y change rien. Ainsi que cela résulte du recours lui-</w:t>
      </w:r>
    </w:p>
    <w:p>
      <w:r>
        <w:t>même, comme aussi de la correspondance échangée entre les parties, ce sont</w:t>
      </w:r>
    </w:p>
    <w:p>
      <w:r>
        <w:t>les objets laissés par les recourants dans l'immeuble, dont ceux-ci récla-</w:t>
      </w:r>
    </w:p>
    <w:p>
      <w:r>
        <w:t>maient la restitution, qui étaient au centre du litige. Les recourants ont</w:t>
      </w:r>
    </w:p>
    <w:p>
      <w:r>
        <w:t>prétendu que, puisque la décision communale (la lettre du 24.6.1994) pré-</w:t>
      </w:r>
    </w:p>
    <w:p>
      <w:r>
        <w:t>cisait que les objets mobiliers "pourront être récupérés lors de la pour-</w:t>
      </w:r>
    </w:p>
    <w:p>
      <w:r>
        <w:t>suite des travaux de transformation du bâtiment d'entente avec le proprié-</w:t>
      </w:r>
    </w:p>
    <w:p>
      <w:r>
        <w:t>taire", elle interdisait ou empêchait cette restitution pendant une durée</w:t>
      </w:r>
    </w:p>
    <w:p>
      <w:r>
        <w:t>indéterminée et la subordonnait à des conditions que les recourants esti-</w:t>
      </w:r>
    </w:p>
    <w:p>
      <w:r>
        <w:t>ment inacceptables. Or, cette objection est dénuée de pertinence à double</w:t>
      </w:r>
    </w:p>
    <w:p>
      <w:r>
        <w:t>titre. D'une part, il est manifeste que l'autorité communale n'entendait</w:t>
      </w:r>
    </w:p>
    <w:p>
      <w:r>
        <w:t>pas se prononcer sur le principe de la restitution des objets aux recou-</w:t>
      </w:r>
    </w:p>
    <w:p>
      <w:r>
        <w:t>rants ou statuer sur les conditions d'une restitution; la déclaration</w:t>
      </w:r>
    </w:p>
    <w:p>
      <w:r>
        <w:t>incriminée ne constituait qu'une information rappelant aux intéressés que</w:t>
      </w:r>
    </w:p>
    <w:p>
      <w:r>
        <w:t>leurs biens étaient récupérables, et non pas une décision sur leurs droits</w:t>
      </w:r>
    </w:p>
    <w:p>
      <w:r>
        <w:t>ou obligations (art.3 LPJA; v.RJN 1989, p.304, 1986, p.274 et 276, 1984,</w:t>
      </w:r>
    </w:p>
    <w:p>
      <w:r>
        <w:t>p.243, 1980-1981, p.213 et 214). D'autre part, les objets revendiqués par</w:t>
      </w:r>
    </w:p>
    <w:p>
      <w:r>
        <w:t>les recourants ne se trouvaient pas en main de la commune. C'est le pro-</w:t>
      </w:r>
    </w:p>
    <w:p>
      <w:r>
        <w:t>priétaire du bâtiment qui en disposait et le litige éventuel qui aurait pu</w:t>
      </w:r>
    </w:p>
    <w:p>
      <w:r>
        <w:t>opposer celui-ci et les intéressés ressortissait au droit privé. Sur ce</w:t>
      </w:r>
    </w:p>
    <w:p>
      <w:r>
        <w:t>point, une décision de l'autorité communale, prise en vertu de sa puissan-</w:t>
      </w:r>
    </w:p>
    <w:p>
      <w:r>
        <w:t>ce publique, était ainsi exclue et la contestation ne relevait pas de la</w:t>
      </w:r>
    </w:p>
    <w:p>
      <w:r>
        <w:t>juridiction administrative.</w:t>
      </w:r>
    </w:p>
    <w:p>
      <w:r>
        <w:t>3. Cela étant, le recours était manifestement voué à l'échec, le</w:t>
      </w:r>
    </w:p>
    <w:p>
      <w:r>
        <w:t>Département de la gestion du territoire ayant refusé à bon droit d'entrer</w:t>
      </w:r>
    </w:p>
    <w:p>
      <w:r>
        <w:t>en matière sur le recours.</w:t>
      </w:r>
    </w:p>
    <w:p>
      <w:r>
        <w:t>Les frais de la cause doivent dès lors être mis à la charge des</w:t>
      </w:r>
    </w:p>
    <w:p>
      <w:r>
        <w:t>recourants, sans allocation de dépens (art.48 al.1 LPJA, a contrario) pour</w:t>
      </w:r>
    </w:p>
    <w:p>
      <w:r>
        <w:t>les mêmes raisons.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