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TA.1994.152 vom 3. Juli 1995</w:t>
      </w:r>
    </w:p>
    <w:p>
      <w:r>
        <w:t>NE Tribunal cantonal, 1995-07-03, FR</w:t>
      </w:r>
    </w:p>
    <w:p>
      <w:r>
        <w:rPr>
          <w:b/>
        </w:rPr>
        <w:t xml:space="preserve">Quelle: </w:t>
      </w:r>
      <w:r>
        <w:t>https://mcp.opencaselaw.ch/entscheid/ne_gerichte_TA.1994.152</w:t>
      </w:r>
    </w:p>
    <w:p>
      <w:r>
        <w:t>FR: NE_GERICHTE TA.1994.152 du 3 juillet 1995</w:t>
      </w:r>
    </w:p>
    <w:p>
      <w:r>
        <w:t>IT: NE_GERICHTE TA.1994.152 del 3 luglio 1995</w:t>
      </w:r>
    </w:p>
    <w:p>
      <w:pPr>
        <w:pStyle w:val="Heading2"/>
      </w:pPr>
      <w:r>
        <w:t>Erwägungen</w:t>
      </w:r>
    </w:p>
    <w:p>
      <w:r>
        <w:rPr>
          <w:b/>
        </w:rPr>
        <w:t>E. 1</w:t>
      </w:r>
    </w:p>
    <w:p>
      <w:r>
        <w:t>Selon l'article 1 al.1 litt.a et al.2 de la loi sur la responsa- bilité des collectivités publiques et de leurs agents, du 26 juin 1989 (LResp; RSN 150.10), cette loi régit la responsabilité de la collectivité publique (Etat, communes, autres collectivités de droit public cantonal, communal ou intercommunal) pour les actes de ses agents accomplis dans l'exercice de leurs fonctions. Il n'est pas contesté que le Tribunal admi- nistratif est compétent pour connaître de la présente action, dirigée con- tre la Ville de Neuchâtel en tant que collectivité dont dépendent l'Hôpi- tal X. et l'Hôpital Y. (art.21 LResp; 58 litt.g LPJA). 2.      a) La loi sur la responsabilité est entrée en vigueur le 1er janvier 1991. L'article 30 al.1 dispose qu'elle est applicable aux domma- ges causés avant son entrée en vigueur. Tel est le cas en l'espèce. L'ex- ception prévue par l'article 30 al.2, selon lequel le droit antérieur est applicable aux procédures pendantes au moment de l'entrée en vigueur de la loi, n'est pas réalisée puisque aucune procédure n'a été ouverte avant le 1er janvier 1991. b) Selon l'article 10 LResp, la responsabilité de la collectivi- té publique s'éteint si le lésé ne présente pas sa demande d'indemnisa- tion, conformément à l'article 11, dans l'année à compter du jour où il a eu connaissance du dommage et de la collectivité publique qui en est res- ponsable, en tout cas dans les dix ans dès le jour où le fait dommageable s'est produit. Aux termes de l'article 11, les prétentions de tiers contre la collectivité publique doivent être adressées par écrit : a. au département des Finances, s'il s'agit de dommages résultant de l'ac- tivité d'agents de l'Etat; b. à l'organe exécutif des autres collectivités publiques, s'il s'agit de dommages résultant de l'activité d'agents rattachés à l'une d'elles (al.1). Si la collectivité publique conteste les prétentions ou si elle ne prend pas position dans les trois mois, le tiers lésé doit intR.uire action dans un délai de six mois sous peine de péremption (al.2). Si la collectivité publique entre en pourparlers, le délai de six mois court dès sa dernière prise de position (al.3). 3.      a) Dès l'entrée en vigueur de la loi sur la responsabilité, le 1er janvier 1991, le délai de six mois de l'article 11 al.2 est applica- ble. Comme cela résulte clairement du texte de cette disposition, qui pré- cise que le lésé doit "introduire action dans un délai de six mois sous peine de péremption", il s'agit d'un délai de péremption dont l'effet est d'éteindre la créance en raison de l'inaccomplissement d'un acte que le créancier devait faire pendant une période déterminée. C'est d'ailleurs sciemment que le législateur entendait instituer non pas un délai de pres- cription mais la péremption (BGC 155 I p.146, 152-155). Celle-ci est exa- minée d'office par le juge. Ses délais ne peuvent pas être suspendus, ni interrompus, ni restitués et elle met la dette entièrement à néant, sans que subsiste une obligation naturelle (Grisel, Traité de droit administra- tif, p.663; Moor, Droit administratif, vol.II, p.56; JAAC 1982, no 15, p.101; ATF 116 Ib 386). b) En l'espèce, au vu du dossier et des pièces produites, il est patent que les discussions entre les parties n'ont jamais conduit à aucun accord et la question d'une éventuelle expertise est restée sans réponse. Le 28 mars 1991 en particulier, soit quelque trois mois après l'entrée en vigueur de la loi sur la responsabilité, la Compagnie d'assurances Z. a répon- du à une lettre du demandeur, en émettant des réserves relatives à la prescription et en niant derechef la responsabilité invoquée par celui-ci. Par cette lettre, la Compagnie d'assurances Z. a donc clairement contesté, une nouvelle fois, les prétentions de H.. Si l'on peut admettre - ce qui est le plus favorable au demandeur quant au début du délai de péremption - que les parties étaient entrées en pourparlers au sens de l'article 11 al.3 LResp -, le délai de six mois prévu par la loi a ainsi commencé à courir au plus tard à la date précitée. Les droits du demandeur sont donc périmés depuis la fin du mois de septembre 1991. Sans doute, la Compagnie d'assurances Z. et le mandataire du deman- deur ont poursuivi leur échange de correspondance : par lettre du 3 sep- tembre 1992, faisant suite à un courrier du demandeur du 3 juin 1992, l'assureur a proposé encore une fois de soumettre le cas à un expert. Cependant, cela reste sans incidence sur la conclusion qui précède, pour une double raison. D'une part, le droit du demandeur ne saurait renaître après avoir été atteint par la péremption. D'autre part, même s'il fallait réserver l'éventualité dans laquelle le départ du délai de péremption de six mois pourrait être reporté parce que la collectivité aurait, après avoir contesté toute prétention, reconsidéré sa position avant l'échéance du délai en admettant tout ou partie des prétentions du lésé - ce qui con- duirait à fixer le début du délai à la date de sa dernière prise de posi- tion (art.11 al.3 LResp) -, encore faudrait-il alors qu'une telle recon- naissance, au moins implicite, des prétentions de l'intéressé soit éta- blie. Or, en l'espèce, la Ville de Neuchâtel et la Compagnie d'assurances Z. n'ont jamais reconnu ni le principe même d'une responsabilité ni une pré- tention du demandeur à quelqu'autre titre. A cet égard, la suggestion de la défenderesse de faire procéder à une expertise - proposition que le demandeur n'a jamais agréée pour des motifs qu'on ignore - n'a de toute évidence pas la valeur d'une telle reconnaissance. Enfin, il convient de relever que le fait que la Winterthur- Assurances a accepté à plusieurs reprises de renoncer à l'exception de prescription (au sens des art.60 et 135 CO; ATF 112 II 231), s'il permet de faire obstacle à la prescription du droit privé, du moins pour la période écoulée avant l'entrée en vigueur de la loi sur la responsabilité, il n'est pas propre à interrompre le délai légal de six mois, s'agissant d'un délai de péremption. Dans ces conditions, savoir si les délais d'un an ou de dix ans prévus par l'article 10 LResp ne constituent, en revan- che, que des délais de prescription - ce qui est pour le moins douteux, compte tenu de la ratio legis telle qu'elle résulte des travaux prépara- toires évoqués plus haut, du titre marginal de cette disposition, et de la jurisprudence du Tribunal fédéral relative à des dispositions semblables de la loi fédérale sur la responsabilité de la Confédération, des membres de ses autorités et de ses fonctionnaires (ATF 86 I 60) - peut rester indécis en l'espèce. c) Le demandeur fait valoir que, selon la jurisprudence (ATF 116 Ib 393, 106 Ib 235 cons.2b, et les références citées), la péremption ne doit pas être retenue d'office lorsque l'objection y relative doit être considérée comme un abus de droit, c'est-à-dire comme incompatible avec la bonne foi. Ce moyen n'est pas fondé. La défenderesse a conclu d'emblée à l'irrecevabilité de la demande en raison de la prescription ou de la péremption. En outre, si la Ville de Neuchâtel et son assureur ont accepté de renoncer à invoquer la prescription (la première fois par lettre de la Winterthur du 28 mars 1991), ils n'ont en aucune manière laissé entendre qu'ils seraient disposés à entrer en matière sur la demande d'indemnisa- tion ou incité l'intéressé à retarder une action en justice. La Winterthur a précisé au contraire, simultanément, qu'elle faisait "toute réserve en ce qui concerne la question de la prescription", qu'il s'agissait unique- ment d'éviter les frais d'envoi d'un commandement de payer, réservant aus- si le cas où la prescription "ne soit pas déjà acquise à ce jour". Mani- festement, les deux parties n'avaient en vue que la prescription de l'ar- ticle 60 CO, qui ne s'applique pas en l'espèce. Dans ces circonstances, on ne saurait opposer à la défenderesse une attitude contraire à la bonne foi, d'autant moins qu'il incombait en premier lieu au demandeur de veil- ler au respect des délais péremptoires institués par la loi sur la respon- sabilité.</w:t>
      </w:r>
    </w:p>
    <w:p>
      <w:r>
        <w:rPr>
          <w:b/>
        </w:rPr>
        <w:t>E. 4</w:t>
      </w:r>
    </w:p>
    <w:p>
      <w:r>
        <w:t>L'action du demandeur est ainsi largement périmée et par consé- quent irrecevable. Les frais de la cause doivent être mis à la charge du demandeur qui succombe (art.47 al.1 LPJA, par analogie). S'agissant d'une action de droit administratif, l'émolument se détermine selon les règles valables en matière civile, c'est-à-dire en fonction de la valeur litigi- euse (art.18, 19 ss de l'arrêté concernant le tarif des frais de procédu- re). L'émolument peut cependant être réduit notamment lorsque la cause n'aboutit pas à un jugement au fond (art.12 de l'arrêté). En l'espèce, il se justifie de réduire l'émolument à un minimum qui sera fixé à 2'000 francs. Il n'y a pas lieu d'allouer des dépens à la défenderesse (art.48 LPJA par analogie, a contrario).</w:t>
      </w:r>
    </w:p>
    <w:p>
      <w:r>
        <w:rPr>
          <w:b/>
        </w:rPr>
        <w:t>E. 11</w:t>
      </w:r>
    </w:p>
    <w:p>
      <w:r>
        <w:t>al.3 LResp -, le délai de six mois prévu par la loi a ainsi</w:t>
      </w:r>
    </w:p>
    <w:p>
      <w:r>
        <w:t>commencé à courir au plus tard à la date précitée. Les droits du demandeur</w:t>
      </w:r>
    </w:p>
    <w:p>
      <w:r>
        <w:t>sont donc périmés depuis la fin du mois de septembre 1991.</w:t>
      </w:r>
    </w:p>
    <w:p>
      <w:r>
        <w:t>Sans doute, la Compagnie d'assurances Z. et le mandataire du deman-</w:t>
      </w:r>
    </w:p>
    <w:p>
      <w:r>
        <w:t>deur ont poursuivi leur échange de correspondance : par lettre du 3 sep-</w:t>
      </w:r>
    </w:p>
    <w:p>
      <w:r>
        <w:t>tembre 1992, faisant suite à un courrier du demandeur du 3 juin 1992,</w:t>
      </w:r>
    </w:p>
    <w:p>
      <w:r>
        <w:t>l'assureur a proposé encore une fois de soumettre le cas à un expert.</w:t>
      </w:r>
    </w:p>
    <w:p>
      <w:r>
        <w:t>Cependant, cela reste sans incidence sur la conclusion qui précède, pour</w:t>
      </w:r>
    </w:p>
    <w:p>
      <w:r>
        <w:t>une double raison. D'une part, le droit du demandeur ne saurait renaître</w:t>
      </w:r>
    </w:p>
    <w:p>
      <w:r>
        <w:t>après avoir été atteint par la péremption. D'autre part, même s'il fallait</w:t>
      </w:r>
    </w:p>
    <w:p>
      <w:r>
        <w:t>réserver l'éventualité dans laquelle le départ du délai de péremption de</w:t>
      </w:r>
    </w:p>
    <w:p>
      <w:r>
        <w:t>six mois pourrait être reporté parce que la collectivité aurait, après</w:t>
      </w:r>
    </w:p>
    <w:p>
      <w:r>
        <w:t>avoir contesté toute prétention, reconsidéré sa position avant l'échéance</w:t>
      </w:r>
    </w:p>
    <w:p>
      <w:r>
        <w:t>du délai en admettant tout ou partie des prétentions du lésé - ce qui con-</w:t>
      </w:r>
    </w:p>
    <w:p>
      <w:r>
        <w:t>duirait à fixer le début du délai à la date de sa dernière prise de posi-</w:t>
      </w:r>
    </w:p>
    <w:p>
      <w:r>
        <w:t>tion (art.11 al.3 LResp) -, encore faudrait-il alors qu'une telle recon-</w:t>
      </w:r>
    </w:p>
    <w:p>
      <w:r>
        <w:t>naissance, au moins implicite, des prétentions de l'intéressé soit éta-</w:t>
      </w:r>
    </w:p>
    <w:p>
      <w:r>
        <w:t>blie. Or, en l'espèce, la Ville de Neuchâtel et la Compagnie d'assurances Z.</w:t>
      </w:r>
    </w:p>
    <w:p>
      <w:r>
        <w:t>n'ont jamais reconnu ni le principe même d'une responsabilité ni une pré-</w:t>
      </w:r>
    </w:p>
    <w:p>
      <w:r>
        <w:t>tention du demandeur à quelqu'autre titre. A cet égard, la suggestion de</w:t>
      </w:r>
    </w:p>
    <w:p>
      <w:r>
        <w:t>la défenderesse de faire procéder à une expertise - proposition que le</w:t>
      </w:r>
    </w:p>
    <w:p>
      <w:r>
        <w:t>demandeur n'a jamais agréée pour des motifs qu'on ignore - n'a de toute</w:t>
      </w:r>
    </w:p>
    <w:p>
      <w:r>
        <w:t>évidence pas la valeur d'une telle reconnaissance.</w:t>
      </w:r>
    </w:p>
    <w:p>
      <w:r>
        <w:t>Enfin, il convient de relever que le fait que la Winterthur-</w:t>
      </w:r>
    </w:p>
    <w:p>
      <w:r>
        <w:t>Assurances a accepté à plusieurs reprises de renoncer à l'exception de</w:t>
      </w:r>
    </w:p>
    <w:p>
      <w:r>
        <w:t>prescription (au sens des art.60 et 135 CO; ATF 112 II 231), s'il permet</w:t>
      </w:r>
    </w:p>
    <w:p>
      <w:r>
        <w:t>de faire obstacle à la prescription du droit privé, du moins pour la</w:t>
      </w:r>
    </w:p>
    <w:p>
      <w:r>
        <w:t>période écoulée avant l'entrée en vigueur de la loi sur la responsabilité,</w:t>
      </w:r>
    </w:p>
    <w:p>
      <w:r>
        <w:t>il n'est pas propre à interrompre le délai légal de six mois, s'agissant</w:t>
      </w:r>
    </w:p>
    <w:p>
      <w:r>
        <w:t>d'un délai de péremption. Dans ces conditions, savoir si les délais d'un</w:t>
      </w:r>
    </w:p>
    <w:p>
      <w:r>
        <w:t>an ou de dix ans prévus par l'article 10 LResp ne constituent, en revan-</w:t>
      </w:r>
    </w:p>
    <w:p>
      <w:r>
        <w:t>che, que des délais de prescription - ce qui est pour le moins douteux,</w:t>
      </w:r>
    </w:p>
    <w:p>
      <w:r>
        <w:t>compte tenu de la ratio legis telle qu'elle résulte des travaux prépara-</w:t>
      </w:r>
    </w:p>
    <w:p>
      <w:r>
        <w:t>toires évoqués plus haut, du titre marginal de cette disposition, et de la</w:t>
      </w:r>
    </w:p>
    <w:p>
      <w:r>
        <w:t>jurisprudence du Tribunal fédéral relative à des dispositions semblables</w:t>
      </w:r>
    </w:p>
    <w:p>
      <w:r>
        <w:t>de la loi fédérale sur la responsabilité de la Confédération, des membres</w:t>
      </w:r>
    </w:p>
    <w:p>
      <w:r>
        <w:t>de ses autorités et de ses fonctionnaires (ATF 86 I 60) - peut rester</w:t>
      </w:r>
    </w:p>
    <w:p>
      <w:r>
        <w:t>indécis en l'espèce.</w:t>
      </w:r>
    </w:p>
    <w:p>
      <w:r>
        <w:t>c) Le demandeur fait valoir que, selon la jurisprudence (ATF 116</w:t>
      </w:r>
    </w:p>
    <w:p>
      <w:r>
        <w:t>Ib 393, 106 Ib 235 cons.2b, et les références citées), la péremption ne</w:t>
      </w:r>
    </w:p>
    <w:p>
      <w:r>
        <w:t>doit pas être retenue d'office lorsque l'objection y relative doit être</w:t>
      </w:r>
    </w:p>
    <w:p>
      <w:r>
        <w:t>considérée comme un abus de droit, c'est-à-dire comme incompatible avec la</w:t>
      </w:r>
    </w:p>
    <w:p>
      <w:r>
        <w:t>bonne foi. Ce moyen n'est pas fondé. La défenderesse a conclu d'emblée à</w:t>
      </w:r>
    </w:p>
    <w:p>
      <w:r>
        <w:t>l'irrecevabilité de la demande en raison de la prescription ou de la</w:t>
      </w:r>
    </w:p>
    <w:p>
      <w:r>
        <w:t>péremption. En outre, si la Ville de Neuchâtel et son assureur ont accepté</w:t>
      </w:r>
    </w:p>
    <w:p>
      <w:r>
        <w:t>de renoncer à invoquer la prescription (la première fois par lettre de la</w:t>
      </w:r>
    </w:p>
    <w:p>
      <w:r>
        <w:t>Winterthur du 28 mars 1991), ils n'ont en aucune manière laissé entendre</w:t>
      </w:r>
    </w:p>
    <w:p>
      <w:r>
        <w:t>qu'ils seraient disposés à entrer en matière sur la demande d'indemnisa-</w:t>
      </w:r>
    </w:p>
    <w:p>
      <w:r>
        <w:t>tion ou incité l'intéressé à retarder une action en justice. La Winterthur</w:t>
      </w:r>
    </w:p>
    <w:p>
      <w:r>
        <w:t>a précisé au contraire, simultanément, qu'elle faisait "toute réserve en</w:t>
      </w:r>
    </w:p>
    <w:p>
      <w:r>
        <w:t>ce qui concerne la question de la prescription", qu'il s'agissait unique-</w:t>
      </w:r>
    </w:p>
    <w:p>
      <w:r>
        <w:t>ment d'éviter les frais d'envoi d'un commandement de payer, réservant aus-</w:t>
      </w:r>
    </w:p>
    <w:p>
      <w:r>
        <w:t>si le cas où la prescription "ne soit pas déjà acquise à ce jour". Mani-</w:t>
      </w:r>
    </w:p>
    <w:p>
      <w:r>
        <w:t>festement, les deux parties n'avaient en vue que la prescription de l'ar-</w:t>
      </w:r>
    </w:p>
    <w:p>
      <w:r>
        <w:t>ticle 60 CO, qui ne s'applique pas en l'espèce. Dans ces circonstances, on</w:t>
      </w:r>
    </w:p>
    <w:p>
      <w:r>
        <w:t>ne saurait opposer à la défenderesse une attitude contraire à la bonne</w:t>
      </w:r>
    </w:p>
    <w:p>
      <w:r>
        <w:t>foi, d'autant moins qu'il incombait en premier lieu au demandeur de veil-</w:t>
      </w:r>
    </w:p>
    <w:p>
      <w:r>
        <w:t>ler au respect des délais péremptoires institués par la loi sur la respon-</w:t>
      </w:r>
    </w:p>
    <w:p>
      <w:r>
        <w:t>sabilité.</w:t>
      </w:r>
    </w:p>
    <w:p>
      <w:r>
        <w:t>4. L'action du demandeur est ainsi largement périmée et par consé-</w:t>
      </w:r>
    </w:p>
    <w:p>
      <w:r>
        <w:t>quent irrecevable. Les frais de la cause doivent être mis à la charge du</w:t>
      </w:r>
    </w:p>
    <w:p>
      <w:r>
        <w:t>demandeur qui succombe (art.47 al.1 LPJA, par analogie). S'agissant d'une</w:t>
      </w:r>
    </w:p>
    <w:p>
      <w:r>
        <w:t>action de droit administratif, l'émolument se détermine selon les règles</w:t>
      </w:r>
    </w:p>
    <w:p>
      <w:r>
        <w:t>valables en matière civile, c'est-à-dire en fonction de la valeur litigi-</w:t>
      </w:r>
    </w:p>
    <w:p>
      <w:r>
        <w:t>euse (art.18, 19 ss de l'arrêté concernant le tarif des frais de procédu-</w:t>
      </w:r>
    </w:p>
    <w:p>
      <w:r>
        <w:t>re). L'émolument peut cependant être réduit notamment lorsque la cause</w:t>
      </w:r>
    </w:p>
    <w:p>
      <w:r>
        <w:t>n'aboutit pas à un jugement au fond (art.12 de l'arrêté). En l'espèce, il</w:t>
      </w:r>
    </w:p>
    <w:p>
      <w:r>
        <w:t>se justifie de réduire l'émolument à un minimum qui sera fixé à 2'000</w:t>
      </w:r>
    </w:p>
    <w:p>
      <w:r>
        <w:t>francs.</w:t>
      </w:r>
    </w:p>
    <w:p>
      <w:r>
        <w:t>Il n'y a pas lieu d'allouer des dépens à la défenderesse (art.48</w:t>
      </w:r>
    </w:p>
    <w:p>
      <w:r>
        <w:t>LPJA par analogie,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