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PECF.2006.155 vom 13. Dezember 2011</w:t>
      </w:r>
    </w:p>
    <w:p>
      <w:r>
        <w:t>NE Tribunal cantonal, 2011-12-13, FR</w:t>
      </w:r>
    </w:p>
    <w:p>
      <w:r>
        <w:rPr>
          <w:b/>
        </w:rPr>
        <w:t xml:space="preserve">Quelle: </w:t>
      </w:r>
      <w:r>
        <w:t>https://mcp.opencaselaw.ch/entscheid/ne_gerichte_PECF.2006.155</w:t>
      </w:r>
    </w:p>
    <w:p>
      <w:r>
        <w:t>FR: NE_GERICHTE PECF.2006.155 du 13 décembre 2011</w:t>
      </w:r>
    </w:p>
    <w:p>
      <w:r>
        <w:t>IT: NE_GERICHTE PECF.2006.155 del 13 dicembre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lorsquun des époux était déjà marié au moment de la célébration et que le précédent mariage na pas été dissous par le divorce ou par le décès de son conjoint;</w:t>
      </w:r>
    </w:p>
    <w:p>
      <w:r>
        <w:rPr>
          <w:b/>
        </w:rPr>
        <w:t>E. 2</w:t>
      </w:r>
    </w:p>
    <w:p>
      <w:r>
        <w:t>lorsquil a déclaré par erreur consentir à la célébration, soit quil nait pas voulu se marier, soit quil nait pas voulu épouser la personne qui est devenue son conjoint;</w:t>
      </w:r>
    </w:p>
    <w:p>
      <w:r>
        <w:rPr>
          <w:b/>
        </w:rPr>
        <w:t>E. 3</w:t>
      </w:r>
    </w:p>
    <w:p>
      <w:r>
        <w:t>lorsquil a contracté mariage en ayant été à dessein induit en erreur au sujet de qualités personnelles essentielles de son conjoint;</w:t>
      </w:r>
    </w:p>
    <w:p>
      <w:r>
        <w:rPr>
          <w:b/>
        </w:rPr>
        <w:t>E. 4</w:t>
      </w:r>
    </w:p>
    <w:p>
      <w:r>
        <w:t>lorsquil a contracté mariage sous la menace dun danger grave et imminent pour sa vie, sa santé ou son honneur, ou ceux de lun de ses proches.</w:t>
      </w:r>
    </w:p>
    <w:p>
      <w:r>
        <w:t>Un époux peut demander le divorce avant lexpiration du délai de deux ans, lorsque des motifs sérieux qui ne lui sont pas imputables rendent la continuation du mariage insupportable.</w:t>
      </w:r>
    </w:p>
    <w:p>
      <w:r>
        <w:t>1Nouvelle teneur selon le ch. I de la LF du 19 déc. 2003 (Délai de séparation en droit du divorce), en vigueur depuis le 1erjuin 2004 (RO20042161;FF200334905310).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