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CPEN.2025.48 vom 19. März 2026</w:t>
      </w:r>
    </w:p>
    <w:p>
      <w:r>
        <w:t>NE Tribunal cantonal, 2026-03-19, FR</w:t>
      </w:r>
    </w:p>
    <w:p>
      <w:r>
        <w:rPr>
          <w:b/>
        </w:rPr>
        <w:t xml:space="preserve">Quelle: </w:t>
      </w:r>
      <w:r>
        <w:t>https://mcp.opencaselaw.ch/entscheid/ne_gerichte_CPEN.2025.48</w:t>
      </w:r>
    </w:p>
    <w:p>
      <w:r>
        <w:t>FR: NE_GERICHTE CPEN.2025.48 du 19 mars 2026</w:t>
      </w:r>
    </w:p>
    <w:p>
      <w:r>
        <w:t>IT: NE_GERICHTE CPEN.2025.48 del 19 marzo 2026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% lan dès le 19 mars 2026 et la somme de 191'455.30 francs plus intérêt à 5 % lan dès le 1er mai 2019, sous déduction du montant restitué à C.________ SA en cours de procédure (50'000 francs du compte Banque [2] compte [444]) et du montant alloué à la masse en faillite C.________ SA en liquidation en vertu du ch. 6 ci-dessus (59'999.40 francs provenant du compte Banque_[5] compte [555]).</w:t>
      </w:r>
    </w:p>
    <w:p>
      <w:r>
        <w:t>10.     Renvoie la masse en faillite C.________ SA en liquidation à agir contre A₂________ par la voie civile pour le surplus.</w:t>
      </w:r>
    </w:p>
    <w:p>
      <w:r>
        <w:t>11.     Condamne A₂________ à sa part des frais judiciaires, fixée à 8'350 francs.</w:t>
      </w:r>
    </w:p>
    <w:p>
      <w:r>
        <w:t>12.     Alloue une indemnité au sens de larticle 429 CPP, fixée à 4'000 francs, à Me G.________ en sa qualité de défenseur privé de A₂________.</w:t>
      </w:r>
    </w:p>
    <w:p>
      <w:r>
        <w:t>13.     Condamne la masse en faillite C.________ SA en liquidation à payer une indemnité de dépens fixée, après compensation, à 5'600 francs à A₂________, en application de larticle 432 al. 1 CPP (indemnité à prélever sur les sûretés).</w:t>
      </w:r>
    </w:p>
    <w:p>
      <w:r>
        <w:t>14.     Libère les sûretés fournies par la masse en faillite C.________ SA en liquidation à hauteur de 5'600 francs en faveur de A₂________ et restitue les sûretés pour le surplus.</w:t>
      </w:r>
    </w:p>
    <w:p>
      <w:r>
        <w:t>III.Les frais de la procédure dappel, arrêtés à 6000 francs, sont mis à la charge deA₂________ et de A₁________, à raison de 1'500 francs chacun,le solde étant laissé à la charge de lÉtat.</w:t>
      </w:r>
    </w:p>
    <w:p>
      <w:r>
        <w:t>IV.Une indemnité de 2'297.15 francs au sens de larticle 429 CPP pour les frais de défense de A₂________ en deuxième instance est allouée à Me G.________.</w:t>
      </w:r>
    </w:p>
    <w:p>
      <w:r>
        <w:t>V.Lindemnité due à Me K.________, défenseur doffice deA₁________, est fixée à4'086.20 francs,frais et TVA compris. Elle est remboursable parA₁________ à raison de la moitié aux conditions de larticle 135 al. 4 CPP.</w:t>
      </w:r>
    </w:p>
    <w:p>
      <w:r>
        <w:t>VI.Le présent jugement est notifié à A₂________, par Me G.________, à A₁________, par Me K.________, au ministère public, à La Chaux-de-Fonds, au Tribunal criminel des Montagnes et du Val-de-Ruz, à La Chaux-de-Fonds, à C.________ SA en liquidation et F.________ SA, tous deux représentés par Me E.________, à lOffice dexécution des sanctions et de probation, à La Chaux-de-Fonds. Copie pour information est transmise au Service des migrations, à Neuchâtel, et à B.________, par Me X.________.</w:t>
      </w:r>
    </w:p>
    <w:p>
      <w:r>
        <w:t>Neuchâtel, le 19 mars 2026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