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CPEN.2024.76 vom 2. Juli 2025</w:t>
      </w:r>
    </w:p>
    <w:p>
      <w:r>
        <w:t>NE Tribunal cantonal, 2025-07-02, FR</w:t>
      </w:r>
    </w:p>
    <w:p>
      <w:r>
        <w:rPr>
          <w:b/>
        </w:rPr>
        <w:t xml:space="preserve">Quelle: </w:t>
      </w:r>
      <w:r>
        <w:t>https://mcp.opencaselaw.ch/entscheid/ne_gerichte_CPEN.2024.76</w:t>
      </w:r>
    </w:p>
    <w:p>
      <w:r>
        <w:t>FR: NE_GERICHTE CPEN.2024.76 du 2 juillet 2025</w:t>
      </w:r>
    </w:p>
    <w:p>
      <w:r>
        <w:t>IT: NE_GERICHTE CPEN.2024.76 del 2 luglio 2025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août 2023 doit être déduite de la peine prononcée (art. 51 CP).</w:t>
      </w:r>
    </w:p>
    <w:p>
      <w:r>
        <w:t>11.Vu la quotité de la peine, un sursis nest pas possible.</w:t>
      </w:r>
    </w:p>
    <w:p>
      <w:r>
        <w:t>12.Il est statué par décision séparée sur la demande de mise en liberté immédiate prononcée.</w:t>
      </w:r>
    </w:p>
    <w:p>
      <w:r>
        <w:t>13.Il résulte de ce qui précède que lappel est partiellement bien fondé. Dans la mesure où le prévenu est reconnu coupable de tous les faits pour lesquels il était poursuivi, et que seule la peine a été revue, il ny a pas lieu de revoir la répartition des frais et indemnités de première instance.</w:t>
      </w:r>
    </w:p>
    <w:p>
      <w:r>
        <w:t>Les frais de justice de deuxième instance sont arrêtés à 3'000.00 francs. Vu le sort de lappel, ils sont mis à la charge de A.________ à raison des 3/4.</w:t>
      </w:r>
    </w:p>
    <w:p>
      <w:r>
        <w:t>Lavocat doffice de lappelant a déposé un mémoire dhonoraires. Considéré globalement, celui-ci fait état dune activité raisonnable et peut être avalisé. Une indemnité de 4'106.00 francs, frais et TVA comprise, est allouée à Me G.________. Elle est remboursable par A.________ aux conditions des articles 135, al. 4 CPP, à raison des 3/4.</w:t>
      </w:r>
    </w:p>
    <w:p>
      <w:r>
        <w:t>14.Lors de la notification du dispositif du 2 juillet 2025, il a été omis par inadvertance de mentionner le Tribunal criminel du Littoral et du Val-de-Travers et le Service des migrations dans les autorités recevant la notification du jugement. La rectification est opérée doffice (art. 83 CPP).</w:t>
      </w:r>
    </w:p>
    <w:p>
      <w:r>
        <w:t>Par ces motifs,la Cour pénale décide</w:t>
      </w:r>
    </w:p>
    <w:p>
      <w:r>
        <w:t>Vu les articles 47 CP, 5, 83, 135, 426, 428 CPP,</w:t>
      </w:r>
    </w:p>
    <w:p>
      <w:r>
        <w:t>I.Lappel de A.________ est partiellement admis.</w:t>
      </w:r>
    </w:p>
    <w:p>
      <w:r>
        <w:t>II.Il est constaté une violation du principe de célérité.</w:t>
      </w:r>
    </w:p>
    <w:p>
      <w:r>
        <w:t>III.Le jugement attaqué est réformé, le nouveau dispositif étant le suivant :</w:t>
      </w:r>
    </w:p>
    <w:p>
      <w:r>
        <w:t>1.Reconnaît A.________ coupable de désagréments causés par la confrontation à un acte dordre sexuel (art. 198 al. 2 CP), infraction commise le 13 août 2023, et de tentative de viol (art. 22/190 CP), infraction commise dans la nuit du 16 au 17 août 2023.</w:t>
      </w:r>
    </w:p>
    <w:p>
      <w:r>
        <w:t>2.Condamne A.________ à une peine privative de liberté ferme de 3,5 ans, sous déduction de la détention provisoire subie avant jugement (détention provisoire : du 17.08.2023 au 05.12.2023) étant constaté que le condamné est en exécution anticipée de peine depuis le 6.12.2023.</w:t>
      </w:r>
    </w:p>
    <w:p>
      <w:r>
        <w:t>3.Condamne le même à une amende de 1'000 francs pour la contravention. En cas de non-paiement de cette amende, la peine privative de liberté est fixée à 10 jours.</w:t>
      </w:r>
    </w:p>
    <w:p>
      <w:r>
        <w:t>4.Prononce lexpulsion du territoire suisse de A.________ pour une durée de 15 ans.</w:t>
      </w:r>
    </w:p>
    <w:p>
      <w:r>
        <w:t>5.Condamne A.________ à verser àB1________, la somme de 3'000 francs avec intérêts à 5 % dès le 17 août 2023, à titre dindemnité pour tort moral.</w:t>
      </w:r>
    </w:p>
    <w:p>
      <w:r>
        <w:t>6.Arrête à 3'300 francs, y compris frais, débours et TVA, lindemnité due par lEtat à Me H.________, mandataire doffice deB1________, couvrant lactivité déployée durant la période allant du 22 août 2023 au 22 mai 2024 et dit que cette indemnité nest pas remboursable parB1________, qui a qualité de victime.</w:t>
      </w:r>
    </w:p>
    <w:p>
      <w:r>
        <w:t>7.Arrête à 8'000 francs, y compris frais, débours et TVA, lindemnité due par lEtat à Me G.________, mandataire doffice de A.________, couvrant lactivité déployée du 17 août 2023 au 22 mai 2024 dont à déduire lacompte de 5'110.79 francs octroyé par le Ministère public par décision du 24 janvier 2024 et dit quelle sera entièrement remboursable par le précité aux conditions de larticle 135 al. 4 CPP.</w:t>
      </w:r>
    </w:p>
    <w:p>
      <w:r>
        <w:t>8.Ordonne la confiscation et la destruction des objets saisis.</w:t>
      </w:r>
    </w:p>
    <w:p>
      <w:r>
        <w:t>9.Condamne A.________ aux frais de la cause, arrêtés à 14'234.90 francs.</w:t>
      </w:r>
    </w:p>
    <w:p>
      <w:r>
        <w:t>IV.Il est statué sur la demande de mise en liberté immédiate par décision séparée.</w:t>
      </w:r>
    </w:p>
    <w:p>
      <w:r>
        <w:t>V.Les frais de justice de deuxième instance, arrêtés à 3000 francs, sont mis à la charge de A.________ à raison des 3/4.</w:t>
      </w:r>
    </w:p>
    <w:p>
      <w:r>
        <w:t>VI.Lindemnité due à Me G.________, défenseur doffice de A.________, est fixée à 4'106.60 francs, frais et TVA compris. Elle est remboursable par A.________ aux conditions de larticle 135 al. 4 CPP à raison des 3/4.</w:t>
      </w:r>
    </w:p>
    <w:p>
      <w:r>
        <w:t>VII.Le présent jugement est notifié à A.________, par Me G.________, àB1________, par Me H.________, au ministère public, à La Chaux-de-Fonds (MP.2023.4468), au Tribunal criminel du Littoral et du Val-de-Travers, à Neuchâtel (CRIM.2024.3), au Service des migrations à Neuchâtel, à lOESP, à La Chaux-de-Fonds et à lÉtablissement de détention_2.</w:t>
      </w:r>
    </w:p>
    <w:p>
      <w:r>
        <w:t>Neuchâtel, le 2 juillet 2025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