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CPEN.2023.73 vom 30. Januar 2024</w:t>
      </w:r>
    </w:p>
    <w:p>
      <w:r>
        <w:t>NE Tribunal cantonal, 2024-01-30, FR</w:t>
      </w:r>
    </w:p>
    <w:p>
      <w:r>
        <w:rPr>
          <w:b/>
        </w:rPr>
        <w:t xml:space="preserve">Quelle: </w:t>
      </w:r>
      <w:r>
        <w:t>https://mcp.opencaselaw.ch/entscheid/ne_gerichte_CPEN.2023.73</w:t>
      </w:r>
    </w:p>
    <w:p>
      <w:r>
        <w:t>FR: NE_GERICHTE CPEN.2023.73 du 30 janvier 2024</w:t>
      </w:r>
    </w:p>
    <w:p>
      <w:r>
        <w:t>IT: NE_GERICHTE CPEN.2023.73 del 30 gennaio 2024</w:t>
      </w:r>
    </w:p>
    <w:p>
      <w:pPr>
        <w:pStyle w:val="Heading2"/>
      </w:pPr>
      <w:r>
        <w:t>Erwägungen</w:t>
      </w:r>
    </w:p>
    <w:p>
      <w:r>
        <w:rPr>
          <w:b/>
        </w:rPr>
        <w:t>E. 2</w:t>
      </w:r>
    </w:p>
    <w:p>
      <w:r>
        <w:t>Aux termes de l’article 398 CPP, la juridiction d’appel jouit d’un plein pouvoir d’examen sur les points attaqués du jugement (al. 2). L’appel peut être formé pour violation du droit, y compris l’excès ou l’abus du pouvoir d’appréciation, le déni de justice et le retard à statuer, pour constatation incomplète ou erronée des faits et pour inopportunité (al. 3). Selon l'article 404 CPP, la juridiction d'appel n'examine que les points attaqués du jugement de première instance (al. 1). Elle peut également examiner, en faveur du prévenu, des points du jugement qui ne sont pas attaqués, afin de prévenir des décisions illégales ou inéquitables (al. 2).</w:t>
      </w:r>
    </w:p>
    <w:p>
      <w:r>
        <w:rPr>
          <w:b/>
        </w:rPr>
        <w:t>E. 3</w:t>
      </w:r>
    </w:p>
    <w:p>
      <w:r>
        <w:t>Les pièces littérales déposées par X 2 ________ en audience sont admises (art. 389 al. 3 CPP ). Des extraits actualisés des casiers judiciaires des appelants ont été requis d’office et versés au dossier, ce dont les parties ont été avisées.</w:t>
      </w:r>
    </w:p>
    <w:p>
      <w:r>
        <w:rPr>
          <w:b/>
        </w:rPr>
        <w:t>E. 4</w:t>
      </w:r>
    </w:p>
    <w:p>
      <w:r>
        <w:t>a) La disposition sanctionnant les dommages à la propriété (art. 144 CP ) a été révisée au 1 er juillet 2023. Sa modification porte essentiellement sur l’alinéa 3. L’ancienne teneur de l’article 144 al. 1 et 2 aCP, laquelle a substantiellement été reprise dans la nouvelle disposition, prévoit que celui qui aura endommagé, détruit ou mis hors d’usage une chose appartenant à autrui ou frappée d’un droit d’usage ou d’usufruit au bénéfice d’autrui sera, sur plainte, puni d’une peine privative de liberté de trois ans au plus ou d’une peine pécuniaire (al 1). Si l’auteur a commis le dommage à la propriété à l’occasion d’un attroupement formé en public, la poursuite aura lieu d’office (al. 2). Ces deux alinéas n’ont subi que des modifications formelles. Selon l’article 144 al. 3 aCP, si l’auteur a causé un dommage considérable, le juge « pourra » prononcer une peine privative de liberté de « un à cinq ans ». La poursuite aura lieu d’office. Depuis le 1 er juillet 2023, l’article 144 al. 3 CP prévoit que si l’auteur cause un dommage considérable, il est puni d’une peine privative de liberté « de cinq ans au plus ou d’une peine pécuniaire ». La poursuite a lieu d’office. b) Le Tribunal fédéral a fixé à 10'000 francs la limite au-delà de laquelle un dommage doit être qualifié de considérable ( ATF 136 IV 117 cons. 4.3.1 ; arrêts du TF du 03.04.2023 [1B_141/2023] cons. 2.2, du 24.05.2019 [6B_959/2018] cons. 2.2.2) . Si l’on peut retenir une unité d’action, il y a lieu d’additionner les préjudices causés pour fixer le montant du dommage à prendre en considération ( Monnier , CR CP II, n. 16 ad art. 144). Pour estimer le dommage, il faut tenir compte des dépenses que doit faire le propriétaire pour remettre la chose en état ou pour la remplacer s'il le faut ( Weissenberger , BSK StGB., 4 e édition, 2019, n. 100 ad art. 144). c) Avant de déterminer quelle version de la loi doit être appliquée, il y a lieu d’examiner si les prévenus ont causé un « dommage considérable » au sens de l’article 144 al. 3 CP . L’aggravation de la sanction résultant de l’article 144 al. 3 CP impose, pour retenir cette circonstance, que le dommage considérable qui n’est pas manifeste soit clairement établi. On peut considérer que tel est le cas en l’occurrence. Selon le rapport de constat, le dommage subi s’élève au total à 32'637.65 francs (7'100 francs pour le vol + 25'537.65 francs pour les dommages à la propriété). Ce rapport se base sur une liste établie par la plaignante, qui ne repose sur aucune pièce justificative. Cela étant, comme l’a relevé le tribunal criminel, l’assurance de la plaignante lui a versé, à titre d’indemnité intermédiaire, une somme de 20'000 francs pour « dommage vol du 27.07.2022 ». Même si l’annonce de règlement de l’assurance ne permet pas de distinguer la proportion du montant de l’indemnité couvrant le préjudice résultant des dommages à la propriété de celui lié strictement au vol, au vu de la valeur annoncée pour les objets volés, l’indemnité couvre à tout le moins 12'900 francs uniquement pour les dommages à la propriété (20'000 francs – 7’100 francs). Vu les circonstances, on peut considérer que le document annonçant le règlement partiel du sinistre par l’assurance constitue une pièce justificative suffisante pour prouver le dommage à hauteur de 12'900 francs. On peut donc retenir que le dommage considérable au sens de l’article 144 al. 3 CP est établi et que le cas aggravé au sens de cette disposition est réalisé. d) Contrairement à ce que pourrait laisser penser l’ancienne teneur de l’article 144 al. 3 CP , la peine minimale encourue était purement facultative (FF 2018 2889, p. 2924). Cela implique que le nouveau droit n’est concrètement pas plus favorable aux prévenus (art. 2 al. 2 CP a contrario ) et que l’ancien droit est applicable (art. 2 al. 1 CP). Cela étant, quelle que soit la teneur de la disposition qui entre en considération, les dommages à la propriété considérables ne pouvaient être sanctionnés d’une peine fixée sur la base d’une peine plancher d’une année de privation de liberté.</w:t>
      </w:r>
    </w:p>
    <w:p>
      <w:r>
        <w:rPr>
          <w:b/>
        </w:rPr>
        <w:t>E. 5</w:t>
      </w:r>
    </w:p>
    <w:p>
      <w:r>
        <w:t>X 1 ________ conteste sa condamnation en tant que coauteur des infractions. Il soutient qu'il a agi uniquement en tant que complice, en limitant son rôle à celui de chauffeur et de guetteur. a) Le coauteur est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auquel il peut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 ATF 149 IV 57 cons. 3.2.2 ; arrêt du TF du 25.10.2023 [6B_550/2023] cons. 2.1). Le Tribunal fédéral a eu l’occasion de considérer que celui qui adhère pleinement à un projet d’escroquerie, de faux dans les titres et de faux dans les certificats, projet dont il connaît le plan et les détails, puis sert de chauffeur à ses comparses en les conduisant sur les lieux où ces infractions ont été perpétrées, est coauteur (arrêt du TF du 23.01.2001 (introuvable) cité dans SJ 2001 I 333 et dans PC CP, n. 12 ad rem. prél. aux art. 24 à 27 ). Les actes de participation du coauteur peuvent se limiter à la phase préparatoire de l'infraction ( ATF 88 IV 53 cons. 4). b) Par opposition à l'auteur direct, respectivement à l'auteur médiat ou au coauteur, le complice est celui qui aura intentionnellement « prêté assistance » pour commettre un crime ou un délit (art. 25 CP). La contribution du complice est subordonnée. Selon le Tribunal fédéral (arrêt du TF du 24.01.2019 [6B_1089/2018] et 6B_1097/ 2018] cons. 5.1), le complice facilite et encourage l'infraction par une contribution sans laquelle les événements auraient pris une tournure différente ; son assistance ne constitue toutefois pas nécessairement une condition sine qua non à la réalisation de l'infraction ( ATF 128 IV 53 cons. 5f cc ; 119 IV 289 cons. 2c). Contrairement au coauteur, le complice ne veut pas l'infraction pour sienne et n'est pas prêt à en assumer la responsabilité (arrêts du TF du 29.12.2014 [6B_500/2014] cons. 1.1 ; du 20.03.2009 [6B_1045/2008] cons. 3.3.3.3). En règle générale, celui qui se borne à faire le guet agit en qualité de complice et non de coauteur (a rrêts du TF du 25.01.2008 [6B_681/2007] cons. 2.3, du 05.02.2009 [6B_914/2008] cons. 3.3.1 et les références ). c) X 1 ________ a admis avoir véhiculé deux participants trois nuits de suite jusqu’à l’entreprise C.________ SA, dans la voiture de son épouse. La perquisition opérée à son domicile a permis de découvrir des clefs du club « A.________ » et le disque d’une meuleuse. L’analyse d’un téléphone portable trouvé chez lui a révélé des images d’une tronçonneuse thermique circulaire (recherche du 25.07.2022) et d’un harnais pour objets lourds (image du 21.07.2022) ainsi que des photographies datant du 17 juin 2022 de l’intéressé à l’intérieur des deux sites de l’entreprise C.________ SA à Z.________. Les investigations policières ont en outre mis en lumière les éléments suivants : un des amis d’enfance du Kosovo de X 1 ________ (G.________), et un de ses frères (H.________ étaient en 2022 employés par l’entreprise plaignante ; un troisième frère (I.________) était responsable du team « buvette » au sein du club « A.________ » , où le prévenu travaillait ou aidait parfois, et disposait des clefs ; un des auteurs portait un pull du club « A.________ » ; un autre était équipé d’un sac du même club; des outils (visseuse, meuleuse à disque) et une caisse pour carotteuse vide (correspondant à la carotteuse trouvée dans l’entreprise C.________ SA) ont été découverts au club « A.________ » pendant l’été 2022 ; X 1 ________ avait visité les deux sites de l’usine environ un mois avant les faits avec deux des frères (G.________ et I.________) ; des talkies-walkies ont été découverts dans le véhicule de X 1 ________. L’accumulation de ces éléments, qui ne peut relever du hasard, va au-delà d’une éventuelle implication du prévenu en tant que complice. Elle rend peu plausible la version, soutenue devant la police, selon laquelle une personne qu’il ne connaissait pas lui aurait demandé, au nom de E.________, sans fournir d’explications, de la conduire avec un autre individu qui lui était aussi inconnu, ce qu’il aurait accepté sans poser de question. Il est en particulier peu crédible, au vu des circonstances, que le prévenu ait visité « par plaisir » l’entreprise de la plaignante justement un mois auparavant. Cette démarche indique plutôt qu’il avait réalisé un repérage des lieux et témoigne d’une planification de sa part. Les recherches effectuées sur son téléphone, peu avant et pendant le cambriolage, d’outils pouvant servir à la réalisation de l’infraction, confirment que le prévenu a en tout cas participé à son organisation. Quoi qu’il en dise, il était au courant des activités délictueuses de ses comparses et savait à quoi s'en tenir, l’intéressé ayant admis, dans l’une de ses multiples versions, savoir « à peu près ce qu’ils venaient faire à Z.________ mais pas dans tous les détails » car « ces gens trempent dans ce genre d’affaires ». Le prévenu connaissait E.________, également impliqué. Il est par ailleurs resté sur les lieux de l’infraction en faisant le guet et était, muni d’un talkie-walkie, en liaison avec les autres auteurs. A cet égard, on relèvera que même si les talkies-walkies découverts dans sa voiture ne sont pas les mêmes que ceux trouvés sur la voie de fuite, la coïncidence de se trouver en possession du même type d’appareil que celui utilisé pour l’exécution de l’infraction ne peut guère relever du hasard. En surveillant l'arrivée d'éventuelles personnes sur le lieu du délit, l’accusé pouvait, si besoin était, alerter ses compères. Le prévenu a donc à tout le moins planifié et organisé l’infraction, véhiculé ses comparses, puis les a attendus, et surveillé les lieux de l’infraction pendant qu’elle était perpétrée tout en communiquant avec les voleurs. Il connaissait donc nécessairement le plan et les détails de l’infraction. Dans ces circonstances, il n’y a objectivement pas de doute sur le fait qu’il était l’un des participants principaux. X 1 ________ a bien agi en qualité de coauteur. d) X 2 ________ conteste également son rôle de coauteur. Au préalable, on relèvera que la qualification d’« homme de main » donnée tant par son mandataire que par le représentant du ministère public n’est pas déterminante, cette notion n’ayant manifestement pas, au vu des descriptions faites et des déductions qui sont tirées à ce titre par chacune des parties, la même portée selon la partie qui s’en prévaut. Même en admettant que l’appelant ait agi sur instructions ou ait reçu « des ordres », cela ne serait pas décisif. Il n’est en effet pas nécessaire que le coauteur soit le maître de la situation de fait ; il suffit qu'il ait « une certaine maîtrise des opérations », c'est-à-dire qu'il apporte une contribution déterminante à la survenance du résultat ( ATF 125 IV 134 cons. 3d ; arrêt du TF du 06.09.2005 [6P.68/2005] cons. 7.2). Or tel a bien été le cas en l’occurrence, le prévenu ayant activement participé à l’exécution de l’infraction ; celui-ci est venu, en connaissance de cause, d’Allemagne pour commettre les méfaits, a pénétré dans l’entreprise trois nuits de suite malgré un système d’alarme sophistiqué ainsi que plusieurs caméras de vidéo-surveillance et a prêté son concours à la personne qui tentait de forcer le coffre-fort en surveillant les lieux. À supposer qu’il n’ait pas participé à la conception du projet, sa présence et le rôle qu’il a joué démontrent qu’il a quoi qu’il en soit adhéré à la décision de commettre l’infraction, ce qui est encore confirmé par l’acharnement dont il a fait preuve en revenant sur les lieux à trois reprises, malgré deux tentatives échouées. Le déroulement des faits, prémédité et coordonné, montre que chacun des participants a accepté d’occuper le rôle qui lui avait été préalablement attribué. Le prévenu ne s’est ainsi aucunement limité à prêter assistance à la commission du cambriolage en cause, mais a activement collaboré à sa réalisation . C’est donc à juste titre que X 2 ________ a été qualifié de coauteur.</w:t>
      </w:r>
    </w:p>
    <w:p>
      <w:r>
        <w:rPr>
          <w:b/>
        </w:rPr>
        <w:t>E. 6</w:t>
      </w:r>
    </w:p>
    <w:p>
      <w:r>
        <w:t>a) Selon l’article 47 CP, le juge fixe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 9.1, 141 IV 61 cons. 6.1.1). b) Aux termes de l'article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La jurisprudence ( ATF 144 IV 313 cons. 1.1.1 et 1.1.2) exige que, pour appliquer l'article 49 al. 1 CP, les peines soient de même genre et que, dans cette hypothèse, le juge, dans un premier temps, fixe la peine pour l'infraction abstraitement la plus grave, en tenant compte de tous les éléments pertinents, et, dans un second temps, augmente cette peine pour sanctionner chacune des autres infractions, en tenant là aussi compte de toutes les circonstances y relatives. c) Le juge peut atténuer la peine si l’exécution d’un crime ou d’un délit n’est pas poursuivie jusqu’à son terme ou que le résultat nécessaire à la consommation de l’infraction ne se produit pas ou ne pouvait pas se produire (art. 22 CP). d) En l’occurrence, les appelants doivent être reconnus coupables de vol (art. 139 ch. 1 CP), de tentative de vol (art. 139 ch. 1 cum art. 22 CP), de dommages à la propriété considérables (art. 144 al. 3 aCP) et de violations de domicile (art. 186 CP). e) Fixation de la peine de X 1 ________ : e1) Toutes les infractions à retenir doivent être sanctionnées par des peines privatives de liberté. Cette conclusion s’impose dans la mesure où une peine pécuniaire ne pourrait pas détourner le prévenu de la commission de nouvelles infractions, puisqu’elle ne pourrait pas être exécutée au vu de sa situation financière (art. 41 al. 1 CP). Par ailleurs, les peines pécuniaires précédemment infligées ne l’ont pas dissuadé de récidiver. Cette question n’est au demeurant pas contestée. e2) Les infractions abstraitement les plus graves sont la tentative de vol, le vol et les dommages à la propriété considérables, passibles d’une peine privative de liberté de cinq ans au plus. Parmi celles-ci, les infractions subjectivement les plus graves sont la tentative de vol et le vol. La culpabilité du prévenu est lourde. L’activité délictuelle s’est déroulée sur trois jours. L’intéressé a agi de concert avec deux, puis quatre autres auteurs. Ils ont déployé des moyens conséquents pour arriver à leurs fins. Non seulement le prévenu n’a pas abdiqué lorsque, après la deuxième nuit d’activité criminelle, le coffre-fort que ses comparses tentaient de forcer n’était toujours pas ouvert, mais il a fait appel à deux auteurs supplémentaires, dont un spécialiste de l’ouverture des coffres-forts, venu exprès de Belgique. L’énergie criminelle qu’il a manifestée est hors norme. La réalisation de l’infraction résulte d’un degré d’organisation élevé, ayant nécessité, avant les faits, une répartition des rôles, l’obtention de renseignements par des tiers à tout le moins au sujet de la fermeture estivale de l’entreprise et du système d’alarme en place dans celle-ci, ainsi qu’un repérage des lieux. X 1 ________ a par ailleurs véhiculé deux autres prévenus à proximité de l’entreprise, les a attendus et a surveillé les lieux tout en communiquant avec ses compères, alors que d’autres ont pris soin de masquer la caméra de surveillance placée sur le toit et de boucher avec des rubans adhésifs les détecteurs de fumée se trouvant à l’étage où se trouvait le coffre-fort qu’ils essayaient de forcer. Ne parvenant pas à leurs fins, ils ont en outre obtenu rapidement de l’aide d’un spécialiste en ouverture de coffres-forts ainsi que la fourniture d’outils spécifiques pour y procéder, ce qui confirme une grande planification. La commission de l’infraction a également impliqué un investissement financier (location de voiture et achat de matériel). Le prévenu et ses comparses savaient exactement ce qu’ils faisaient, ces derniers étant entrés par le 2 ème étage où ne se trouvait pas de système d’alarme, n’ayant pas fouillé le bureau technique par lequel ils sont entrés et s’étant concentrés sur un seul coffre-fort. L’organisation du cambriolage, d’ampleur internationale, et son déroulement dénotent une volonté délictuelle d’une intensité très importante. e3) X 1 ________ a agi mu par appât du gain. C.________ SA est notamment active dans l’étampage (en inox, laiton et or) des boîtes des montres et des boucles de ceinture. Son client principal est une grande marque de luxe. L ’ entreprise possédait donc certainement des métaux précieux ou des montres de luxe. Au vu des moyens conséquents déployés, des investissements réalisés (location de voiture, achat de machines), de l’organisation du cambriolage de dimension internationale, de l’acharnement des auteurs et des risques considérables pris par ceux-ci, le butin envisagé se chiffrait à des centaines de milliers de francs. Des objets de valeurs posés visiblement sur un bureau dans la pièce annexe à celle du directeur n’ont pas été emportés, ce qui confirme que l’intérêt des voleurs portait sur des valeurs nettement supérieures. e4) Les antécédents du prévenu sont mauvais (trois condamnations entre 2006 et 2018). L’exécution d’une peine privative de liberté de 4 ans, de même qu’une procédure ouverte contre lui dans le canton de Berne pour vol en bande et par métier notamment, dans le cadre de laquelle il s’est trouvé détenu à deux reprises entre 2019 et 2021 pour une durée totale de 323 jours, ne l’ont pas dissuadé de commettre de nouvelles infractions. Son casier dévoile en outre qu’il avait récidivé pendant une période de sursis. Le risque de réitération est donc très important. Le prévenu n’a pas coopéré pendant l’enquête, modifiant sans cesse sa version des faits, cherchant à minimiser ses actes en limitant son rôle à celui de chauffeur et persistant à nier la participation, pourtant établie par des traces ADN, d’un des coauteurs. Cette attitude révèle un manque de prise de conscience de la gravité de ses actes. S’il a exprimé quelques regrets devant le tribunal criminel et la Cour pénale, ceux-ci semblent plutôt avoir été destinés à sa famille qu’à la partie plaignante. Ses circonstances personnelles sont sans particularité. Il n’a plus d’obligations familiale qui s’opposerait à une détention. Âgé de 47 ans, il n’est pas spécialement vulnérable face à la peine. Le cancer de la peau, qui lui été diagnostiqué pendant la détention, est traité. e5) Il faut tenir compte du fait que le vol dans le coffre-fort en est resté au stade de la tentative. Cela dit, l’activité punissable n’en était pas à son commencement, mais elle était à bout touchant. Ce n’est que grâce à l’interpellation des auteurs par la police, après trois nuits intenses d’activité criminelle, que l’infraction n’a pas été entièrement consommée. Tout bien considéré, compte tenu en particulier du rôle spécifique joué par le prévenu, de ses antécédents et du risque de récidive très important qu’il présente, une peine privative de liberté de 24 mois est appropriée pour la tentative de vol. La peine doit être augmentée de 3 mois pour le vol des montres, mallettes et ceintures de luxe pour une valeur d’environ 7'000 francs, ce qui donne une peine de 27 mois. e6) Cette peine doit être aggravée pour sanctionner les dommages à la propriété au sens de l’article 144 al. 3 aCP . La culpabilité du prévenu est marquée. Les moyens mis en œuvre étaient conséquents et propres à causer un dommage important. Cela dit, si l e montant du préjudice a été estimé à 25'537.65 francs, le cas aggravé est retenu de justesse (cf. cons 4c). L es dommages sont certes importants, mais ils ne sont pas exorbitants non plus. Une peine privative de liberté d’une année pour sanctionner cette infraction serait excessive. Une aggravation de la peine de 6 mois est plus appropriée. e7) Il faut également sanctionner les violations de domicile (art. 186 CP), passibles d’une peine privative de liberté de trois ans au plus. Celles-ci ont été commises pendant trois nuits successives . La culpabilité du prévenu est sérieuse. Il a porté atteinte au sentiment de sécurité de l’entreprise. La volonté délictuelle est importante. L es auteurs, auxquels doit être assimilé le prévenu en sa qualité de coauteur, se sont introduits sans droit dans la propriété de C.________ SA en forçant une fenêtre, alors que l’entreprise était hautement sécurisée (système d’alarme par détection de mouvement et en tout cas</w:t>
      </w:r>
    </w:p>
    <w:p>
      <w:r>
        <w:rPr>
          <w:b/>
        </w:rPr>
        <w:t>E. 11</w:t>
      </w:r>
    </w:p>
    <w:p>
      <w:r>
        <w:t>caméras de vidéosurveillance). Pour cela, ils ont dû repérer les lieux et se renseigner sur le système dalarme. Les introductions clandestines résultent dune même entreprise criminelle et sintègrent dans une unité daction, ce qui justifie une aggravation de peine de 2 mois de privation de liberté. À ce stade, sous réserve de linterdiction de lareformatio in pejus, la peine densemble sélève à 35 mois de privationde liberté.</w:t>
      </w:r>
    </w:p>
    <w:p>
      <w:r>
        <w:t>e8)Les considérations de lARMP au sujet de la violation du principe de céléritéau détriment du prévenu D.________ sont transposables àX1________ etX2________. Les prévenus contestent que ce vice nait pas dincidence sur la peine.</w:t>
      </w:r>
    </w:p>
    <w:p>
      <w:r>
        <w:t>Une violation du principe de la célérité peut avoir pour conséquence la diminution de la peine, parfois l'exemption de toute peine ou encore une ordonnance de classement en tant qu'ultima ratiodans les cas les plus extrêmes (ATF 143 IV 373cons. 1.4.1,135 IV 12cons. 3.6).Il est possible de tenir compte de la violation du principe de célérité en réduisant une peine prononcée avec sursis, même si une telle réparation nest pas perceptible pour le prévenu.Il en va de même de la simple constatation de la violation du principe de célérité dans le dispositif, qui, bien quelle ne soit pas non plus perceptible pour le prévenu, est également reconnue comme possibilité de réparation morale (ATF 143 IV 373cons. 1.4.2, JdT 2018 IV 146 cons. 1.4.2). Pour déterminer les conséquences adéquates de cette violation, il convient de prendre en considération la gravité de l'atteinte que le retard dans la procédure a causé au prévenu, les intérêts des lésés, la complexité du cas et, enfin, à qui le retard de procédure doit être imputé (ATF 143 IV 373cons. 1.4.1,117 IV 124cons. 4e ; arrêt du TF du31.03.2021[6B_1083/2020]cons. 3.1).</w:t>
      </w:r>
    </w:p>
    <w:p>
      <w:r>
        <w:t>En lespèce, il découle de larrêt de lARMP, dont la CPEN peut faire siennes les considérations, que la violation du principe de célérité résulte du délai de plus de cinq mois écoulé entrela réception de lacte daccusation et laudience de jugement, en particulier en raisondutrop long délai entre la réception de lacte daccusation et les démarches effectuées par le tribunal criminel pour fixer laudience de jugement,les mandataires des parties nayant été contactés que le 10 mai 2023 alors que lacte daccusation avait été réceptionné le 16 mars 2023.Cela étant, comme constaté par lARMP, la violation na pas été dune gravité particulière.Elle na eu quun faible impact sur le prévenu, qui exécutait déjà sa peine de manière anticipée. Tout au plus peut-on reconnaître une atteinte minime, de par la prolongation de deux mois de la période dincertitude dans laquelle il se trouvait dans lattente du jugement. Compte tenu du fait que le prévenu était détenu,la violation du principe de célérité sera réparée par une réduction de peine dun mois, ce qui donne 34 mois de privation de liberté. Au vu de linterdiction de lareformatio in pejus, la peine privative de liberté sera ramenée à 33 mois.</w:t>
      </w:r>
    </w:p>
    <w:p>
      <w:r>
        <w:t>e9)L'appelant ne saurait prétendre à une atténuation de peine en se prévalant de l'article 48 let. e CP, dès lors quil sest écoulé moins de deux ans depuis linfraction et que l'intérêt à punir est encore important.</w:t>
      </w:r>
    </w:p>
    <w:p>
      <w:r>
        <w:t>e10)La peine à prononcer (supérieure à 24 mois) exclutex legela possibilité dun sursis complet (art. 42 CP). Les conditions subjectives du sursis partiel (cf. infra, cons. 7b) ne sont quant à elles manifestement pas remplies. Au vu de lénergie criminelle hors norme déployée dans la réalisation de linfraction, de lacharnement dont il a fait preuve (cf. supra, cons. 6e2), du manque de prise de conscience de la gravité de ses actes et du risque de récidive très important quil présente (cf. supra, cons. 6e4), le pronostic à émettre quant au comportement futur de X1________ est très mauvais.</w:t>
      </w:r>
    </w:p>
    <w:p>
      <w:r>
        <w:t>f)Fixation de la peine deX2________</w:t>
      </w:r>
    </w:p>
    <w:p>
      <w:r>
        <w:t>f1) En lespèce, au vu de la gravité des faits commis et des faibles ressources financières de lappelant, seule une peine privative de liberté est envisageable pour les infractions passibles alternativement dune telle peine ou dune peine pécuniaire, ce qui nest au demeurant pas contesté.</w:t>
      </w:r>
    </w:p>
    <w:p>
      <w:r>
        <w:t>f2)Pour les infractions les plus graves, à savoir la tentative de vol et le vol, la culpabilité du prévenu est lourde. Les considérations exposées dans le considérant 6e2) sont transposables à X2________, celui-ci ayant agi comme coauteur, sous réserve du fait quaucun élément ne permet de retenir quil a également planifié linfraction, dautant plus quil est domicilié en Allemagne. On ajoutera que le prévenu a pris des risques considérables en sintroduisant, malgré ses antécédents, dans lentreprise malgré un système dalarme et plusieurs caméras de vidéosurveillance.Quant au fait quil aurait suivi des «ordres», la simple allégation, pour la première fois devant le tribunal criminel, de prétendues instructions reçues et pressions subies nest pas objectivement suffisante à faire naître un doute sérieux à cet égard. Quoi quil en soit, les éléments au dossier permettent de retenir quil a adhéré à la commission du délit (cf. cons. 5d).La motivation est pécuniaire, lintéressé, qui se trouvait dans une situation financière précaire, ayant agi dans le but de profiter dun butin lui permettant en tout cas éteindre une dette de 5'000 euros.Cela dit, tout comme pourX1________, le butin convoité peut être estimé à des centaines de milliers de francs (cf. cons. 6e3). Il nest pas vraisemblable, compte tenu de linvestissement de lintéressé dans lexécution de linfraction (cf. cons. 5d), quil ait agi en envisageant que le coffre-fort était vide comme il la soutenu devant la Cour pénale, voire même que le butin global sélèverait seulement à 7'000 francs. Le tribunal criminel a pris en considération le fait que leX2________ navait pas autant planifié la réalisation du délit queX1________. Cet élément, favorable au prévenu, sera repris pour la fixation de la peine.</w:t>
      </w:r>
    </w:p>
    <w:p>
      <w:r>
        <w:t>f3)Le casier judiciaire suisse de X2________ est moins fourni que celui de X1________. La détention préventive de 295 jours subie dans le cadre de la procédure ayant donné lieu à sa condamnation, en 2014, pour le même type de crimes, ne la pas dissuadé de commettre de nouvelles infractions, malgré les risques considérables dêtre à nouveau arrêté, dans un pays étranger. Lintéressé laisse entendre quil aurait été «invité» à agir dans le but déteindre une dette. Or celle-ci nest pas réglée et il existe un sérieux risque quil soit à nouveau amené à devoir se procurer de largent par la commission dinfractions pour sacquitter de son dû. Dans ces circonstances, même si lextrait du casier judiciaire ne mentionne quun antécédent, le risque de récidive doit être considéré comme important.Le prévenu na pas coopéré à la procédure, préférant ne pas répondre aux questions des enquêteurs et du procureur. Face à cette attitude, les regrets formulés devant le tribunal criminel et la Cour pénale semblent être motivés par la perspective dune condamnation à une peine plus clémente et être destinés à sa famille.Son bon comportement en prison ne revêt pas dimportance particulière dans la fixation de la peine ; une telle attitude correspond à ce que lon doit pouvoir attendre dun détenu (arrêt du TF du14.11.2012 [6B_99/2012]cons. 4.6). On relèvera tout de même quil a fait lobjet dune décision disciplinaire en prison pour avoir entretenu des contacts interdits ; lintéressé a justifié le comportement incriminé par le fait que «faire des erreurs arrive à tout le monde», laissant ainsi à la Cour pénale une impression mitigée quant à ses capacités de remise en question.Sa situation financière est modeste. Il est père de trois enfants en bas âge. Son épouse nexerce pas dactivité lucrative. Sa famille ne la toutefois pas empêché de se lancer dans un cambriolage de grande envergure dans un autre pays que celui où il est domicilié, au risque de mettre les siens en difficulté. Âgé de 39 ans, il nest pas spécialement vulnérable face à la peine.Tout bien considéré, le prévenu doit être condamné à une peine privative de liberté de 20 mois pour la tentative de vol dans le coffre-fort (cf. cons. 6e5), quil faut augmenter de 3 mois pour le vol des objets de luxe pour une valeur denviron 7000 francs (cf. cons. 6e5 in fine). A ce stade, la peine privative de liberté sélève à 23 mois.</w:t>
      </w:r>
    </w:p>
    <w:p>
      <w:r>
        <w:t>f4) Sagissant des dommages à la propriété et des violations de domicile, les considérations émises pour X1________ (cf. cons. 6e6 et 6e7) valent également pour X2________. La peine sera ainsi aggravée de 6 mois de privation de liberté pour les dommages à la propriété, puis de 2 mois pour les introductions clandestines.Pour les mêmes motifs que ceux concernant X1________ (cf. cons. 6e8), la violation du principe de célérité implique une réduction de la peine privative de liberté (de 31 mois) dun mois.En définitive,X2________ doit être condamné à une peine privative de liberté densemble de 30 mois.</w:t>
      </w:r>
    </w:p>
    <w:p>
      <w:r>
        <w:t>7.X2________ reproche au tribunal criminel de nepas lui avoir octroyé lesursis. La peine à prononcer (supérieure à 24 mois) exclutex legeloctroi dun sursis complet (art. 42 CP). Il sagit par contre dexaminer la question du sursis partiel.</w:t>
      </w:r>
    </w:p>
    <w:p>
      <w:r>
        <w:t>a) Selon larticle 42 CP, le juge suspend en règle générale l'exécution d'une peine privative deliberté de deux ans au plus lorsqu'unepeine ferme neparaît pas nécessaire pour détourner l'auteur d'autres crimes ou délits (al. 1). Si, durant les cinq ans qui précèdent linfraction, lauteur a été condamné à une peine privative de liberté ferme ou avec sursis de plus de six mois, il ne peut y avoir de sursis à lexécution de la peine quen cas de circonstances particulièrement favorables (al. 2).Aux termes de l'article 43 CP, le juge peut suspendre partiellement l'exécution d'une peine privative de liberté d'un an au moins et de trois ans au plus afin de tenir compte de façon appropriée de la faute de l'auteur (al. 1).</w:t>
      </w:r>
    </w:p>
    <w:p>
      <w:r>
        <w:t>b) Les conditions subjectives auxquelles l'article 42 CP soumet l'octroi du sursis intégral s'appliquent également à l'octroi du sursis partiel (ATF 139 IV 270cons. 3.3,134 IV 1cons. 5.3.1). Par conditions subjectives, il faut entendre notamment la condition posée à l'article 42 al. 2 CP (cf.ATF 134 IV 1cons. 4.2 et 4.2.3).Pour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(arrêt du TF du05.09.2017 [6B_186/2017]cons. 3.1 ;ATF 135 IV 180cons.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180cons. 2.1,134 IV 1cons. 4.2.1). Le défaut de prise de conscience de la faute peut justifier un pronostic défavorable, car seul celui qui se repent de son acte mérite la confiance que l'on doit pouvoir accorder au condamné bénéficiant du sursis (arrêt du TFdu16.02.2021[6B_892/2020, 6B_897/2020]cons.11.1).</w:t>
      </w:r>
    </w:p>
    <w:p>
      <w:r>
        <w:t>c) En lespèce, le pronostic à émettre au sujet deX2________ est défavorable. Lescirconstances de l'infractiondéjà décrites (notamment sa venue dAllemagne dans lintention de commettre une infraction et son acharnement pendant trois jours) démontrent une volonté délictuelle dune intensité importante (cons. 6f2). Il est certes regrettable quun de ses enfants rencontre des difficultés scolaires et que sa famille se trouve dans une situation difficile suite à sa détention. Cela étant, force est de constater que sa situation familiale ne la pas empêché de venir spécialement dAllemagne pour commettre des délits alors quil risquait dêtre placé en détention en Suisse, loin de sa famille. Les 295 jours de détention provisoire déjà subi en Suisse en 2010, ne lont pas dissuadé de récidiver. Il sagit en outre de la deuxième condamnation pour le même type de crimes.Le risque de récidive est donc important (cf. supra, cons. 6f3 pour plus de détails à ce sujet).Le fait que lappelant na pas été condamné durant les cinq ans précédant linfraction ny change rien. Labsence de pronostic défavorable, émise pour le cas où lintéresséretournerait en Allemagne,retenue parl'Office de l'exécution judiciaire du canton de Berne dans sa décision du 30 juin 2023 en matière de libération conditionnelle, na aucune incidence sur lappréciation de la Cour pénale, celle-ci nétant aucunement liée par le prononcé bernois.</w:t>
      </w:r>
    </w:p>
    <w:p>
      <w:r>
        <w:t>La collaboration deX2________ au cours de linstruction a été mauvaise, ce qui laisse une impression mitigée quant à son état desprit. Au moment dêtre jugé (par le tribunal criminel, puis par la Cour pénale) le prévenu a exprimé des regrets à légard du directeur de la société plaignante, qui peuvent être considérés comme sincères, quand bien même on constate que lintéressé na pas tenté de réparer, même de façon symbolique, le dommage causé. Représenté par un mandataire professionnel, on ne voit pas en quoi le fait quil fût emprisonné lempêchait de prendre contact avec le dirigeant de C.________ SA. Quant à la possibilité de travailler au restaurant B.________ dès le 1er mars 2024, on doit relever que cette activité na pas été un élément protecteur, puisquil lexerçait déjà à lépoque de la commission des infractions en cause.Cela permet en revanche de considérer quil a encore de bonnes chances de retrouver un emploi à sa sortie de prison.Dansces circonstances, cest à bon droit que la peine na pas été assortie du sursis.</w:t>
      </w:r>
    </w:p>
    <w:p>
      <w:r>
        <w:t>8.X2________ soutient que la détention subie depuisle 7 juillet 2023 doit être imputée de la peine privative de liberté encore à exécuter, en vertu de larticle51 CP.</w:t>
      </w:r>
    </w:p>
    <w:p>
      <w:r>
        <w:t>a) Au préalable, on doit préciser que, contrairement à ce que prétend lappelant, il na pas bénéficié dune libération conditionnelle au7 juillet 2023.</w:t>
      </w:r>
    </w:p>
    <w:p>
      <w:r>
        <w:t>Pour rappel, du 27 juillet 2022 au 23 janvier 2023, le prévenu était placé en détention provisoire. Depuis le 24 janvier 2023, il exécute, à titre de mesures de substitution à la détention provisoire, la peine privative de liberté de 26 mois ferme, dont à déduire la détention subie avant jugement, prononcée le 29 août 2014 par le Tribunal cantonal bernois. Le 30 juin 2023, l'Office de l'exécution judiciaire du canton de Berne a rendu un prononcé prévoyant quau cas où, entre le 7 juillet 2023 (deux tiers de la peine à exécuter selon le jugement du 29.08.2014) et le 28 mars 2024 (fin de l'exécution de la peine précitée),X2________ venait à faire l'objet d'un renvoi, il bénéficierait de la libération conditionnelle à compter de son renvoi ou de son placement en détention administrative en vue de son renvoi ; au cas où le renvoi de Suisse n'était pas possible entre le 7 juillet 2023 et la fin de l'exécution de la peine, celle-ci devait être exécutée au plus tard jusqu'au 28 mars 2024 (fin de l'exécution). Le 7 juillet 2023, le TMC a ordonné la mise en détention pour des motifs de sûreté deX2________ jusquà laudience de jugement devant le tribunal criminel, mais au plus tard jusquau 7 octobre 2023, étant précisé que la mise en détention ne devenait immédiatement effective que si lintéressé bénéficiait d'une libération conditionnelle au sens de la décision rendue le 30 juin 2023 par l'Office de l'exécution judiciaire du canton de Berne.</w:t>
      </w:r>
    </w:p>
    <w:p>
      <w:r>
        <w:t>En dautres termes, la libération conditionnelle fixée au 30 juin 2023 par les autorités bernoises nétait effective quà la condition quune procédure de renvoi soit entamée contreX2________ entre le 7 juillet et le 28 mars 2024. Les mesures de sûretés ordonnées par le TMC le 7 juillet 2023 lont quant à elles été à la condition que lintéressé soit mis au profit dune liberté conditionnelle par les autorités bernoises. À ce stade, il napparaît pas quun renvoi a été prononcé, respectivement que la condition posée par l'Office de l'exécution judiciaire du canton de Berne soit survenue, et donc, que la libération conditionnelle soit effective. Partant, la condition posée par le TMC le 7 juillet 2023 pour que les mesures de sûretés entrent en vigueur nest pas réalisée non plus. Cela signifie que, du 24 janvier 2023 à ce jour,X2________ exécute la peine privative de liberté de 26 mois ferme prononcée en 2014 par les autorités judiciaires bernoises.</w:t>
      </w:r>
    </w:p>
    <w:p>
      <w:r>
        <w:t>b) Les arguments soulevés par la défense en lien avec larticle51 CPne permettent pas darriver à une conclusion différente, comme on va le voir maintenant.</w:t>
      </w:r>
    </w:p>
    <w:p>
      <w:r>
        <w:t>Selon larticle51 CP, le juge impute sur la peine la détention avant jugement subie par lauteur dans le cadre de laffaire qui vient dêtre jugée ou dune autre procédure.Il découle de cette disposition que la détention avant jugement  soit la détention ordonnée au cours d'un procès pénal pour les besoins de l'instruction, pour des motifs de sûreté ou en vue de l'extradition (cf.art. 110 al. 7 CP)  doit être imputée sur la peine même si cette détentionrésulte d'une procédure antérieure (ATF 141 IV 236cons. 3.3,133 IV 150cons. 5.1). Est déterminant, à cet égard, le fait que le prévenu a été privé de liberté (cf. arrêt du TF du04.03.2019 [6B_102/2019]cons. 2.1). Le projet législatif présenté par le Conseil fédéral ne prévoyait pas la prise en compte de la détention avant jugement subie dans le cadre «d'une autre procédure» (cf. Message du 21.09.1998 concernant la modification du code pénal suisse [dispositions générales, entrée en vigueur et application du code pénal] et du code pénal militaire ainsi qu'une loi fédérale régissant la condition pénale des mineurs, FF 1999 1787, 1869). Ce n'est qu'au cours des débats parlementaires que le texte légal a été complété en ce sens que l'imputation de la détention avant jugement devait également comprendre, outre celle subie dans la procédure qui venait d'être jugée, celle «qui n'avait pas pu être prise en compte» dans uneprocédure antérieure (BO/CN 2001 564 s. ; BO/CE 2001 510, également cité inATF 133 IV 150cons. 5.1 ; arrêts du TF du06.09.2018[6B_389/2018]cons. 1.1,du11.11.2020[6B_806/2020]cons. 1.1). Tel sera ainsi le cas d'une détention avant jugementqui est supérieure à la peine finalement prononcée ou qui a été subie à tort en raison d'un acquittement, pour autant que celle-ci n'ait pas précédemment fait l'objet d'une indemnisation financière (arrêt du TF du06.09.2018[6B_389/2018]cons. 1.1 et les références).</w:t>
      </w:r>
    </w:p>
    <w:p>
      <w:r>
        <w:t>c) Lexécution dune peine prononcée antérieurement peut tenir lieu de mesurede substitution à la détention provisoire compte tenu du fait que le régime dexécution des peines est compatible avec le but de la détention pour des motifs de sûreté, à savoir prévenir la fuite et la réitération (ATF142 IV 367cons. 2).</w:t>
      </w:r>
    </w:p>
    <w:p>
      <w:r>
        <w:t>Selon la jurisprudence, les mesures de substitution doivent être imputées sur la peine privative de liberté de manière analogue à la détention provisoire (ATF 140 IV 74cons. 2.4, JdT 2014 IV 289 ;ATF 124 IV 1cons. 2a,122 IV 51cons. 3a ; PC CP, n. 3 ad art. 51). Par ailleurs, la détention en vue de renvoi doit en principe être déduite de la peine privative de liberté ; il en va en tout cas ainsi lorsque les conditions d'une détention préventive étaient réunies et que la détention en vue de renvoi a rempli la fonction de détention préventive (ATF 124 IV 1cons. 2b, JdT 1999 IV 162 ; PC, n. 7 ad art. 51).</w:t>
      </w:r>
    </w:p>
    <w:p>
      <w:r>
        <w:t>d) En lespèce, même si la privation de liberté subie par X2________ depuis le24 janvier 2023résulte indirectementdes mesures de substitution à la détention provisoire et pour des motifs de sûreté prononcées par les autorités neuchâteloises dans le cadre de la présente procédure, il nen demeure pas moins que, depuis cette date, lappelant purge le solde dune peine prononcée antérieurement par une autre autorité, pour laquelle il était sous mandat darrêt signalé à Ripol. Le motif de la détention subie depuisle24 janvier 2023 consiste bien en lexécution de la peine bernoise et nest quincidemment liée à la mesure dinstruction prononcée dans le cadre de la présente procédure. Quoiquen dise lappelant, cette situation a perduré nonobstant léchéance des deux tiers de cette peine, le 7 juillet 2023. La détention subie depuis cette date ne saurait donc être assimilée à une détention en vue de renvoi.</w:t>
      </w:r>
    </w:p>
    <w:p>
      <w:r>
        <w:t>L'article51 CPa pour but déviter à l'auteur de subir, en définitive, une privation de liberté plus longue que celle à laquelle il a été condamné en raison d'une peine (arrêt du TF du04.03.2019[6B_102/2019]cons. 2.2).En loccurrence, on ne voit pas dans quelle mesure lexécution du solde dune peine prononcée antérieurement, de laquelle avait été imputée la détention subie avant jugement, pourrait avoir pour effet de prolonger sa privation de liberté au-delà de celle de 30 mois qui lui a été infligée. La situation de lappelant ne diverge pas, à cet égard, de celle d'un détenu purgeant une peine privative de liberté et qui serait alors condamné à une nouvelle sanction. Celui-ci ne pourrait pas davantage prétendre à imputer une quelconque détention avant jugement sur la nouvelle peine, quand bien même la privation de liberté en cours d'instruction aurait dispensé les autorités pénales de requérir sa détention provisoire ou des mesures de substitution (arrêt du TF du04.03.2019[6B_102/2019]cons. 2.2). Dans cette configuration, seule la détention subie du 27 juillet 2022 au 23 janvier 2023 repose sur un motif relevant purement de linstruction de la procédure pénale dans le cadre de la présente procédure (pour une configuration relativement analogue, en matière de détention extraditionnelle, cf. arrêt du TF du11.11.2020 [6B_806/2020]cons. 1.1in fine) et doit être imputée sur la peine à subir en vertu de larticle51 CP. Le grief de lappelant doit ainsi être rejeté.</w:t>
      </w:r>
    </w:p>
    <w:p>
      <w:r>
        <w:t>9.X1________ soppose à son expulsion,pour une durée de 7 ans, et son signalement dans le Système dinformation Schengen.</w:t>
      </w:r>
    </w:p>
    <w:p>
      <w:r>
        <w:t>a) Aux termes de larticle 66a al. 1 let. d CP, le juge expulse de Suisse létranger qui est condamné pourvol (art. 139 CP) en lien avec une violation de domicile (art. 186 CP),quelle que soit la quotité de la peine prononcée à son encontre, pour une durée de 5 à 15 ans.</w:t>
      </w:r>
    </w:p>
    <w:p>
      <w:r>
        <w:t>b) Selon larticle 66a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La clause de rigueur permet de garantir le principe de la proportionnalité (art. 5 al. 2 Cst.). Elle doit être appliquée de manière restrictive (ATF 146 IV 105cons. 3.4.2 ;144 IV 332cons. 3.3.1). L'autorité doit tenir compte notamment de l'intégration du requérant selon les critères définis à l'article 58a al. 1 LEI, de la situation familiale, particulièrement de la période de scolarisation et de la durée de la scolarité des enfants, de la situation financière, de la durée de la présence en Suisse, de l'état de santé ainsi que des possibilités de réintégration dans l'Etat de provenance. Le juge devra également, dans l'examen du cas de rigueur, tenir compte des perspectives de réinsertion sociale du condamné (ATF 144 IV 332cons. 3.3.2 ; arrêt du TF du13.03.2020 [6B_1417/2019]cons. 2.1.1). En règle générale, on doit admettre lexistence dun cas de rigueur lorsque lexpulsion constituerait, pour lintéressé, une ingérence dune certaine importance dans son droit au respect de sa vie privée et familiale garanti par la Constitution fédérale (art. 13 Cst.) et par le droit international, en particulier larticle 8 CEDH (cf. arrêt du TF du04.03.2021 [6B_939/2020]cons. 3.1.1).</w:t>
      </w:r>
    </w:p>
    <w:p>
      <w:r>
        <w:t>c) Selon la jurisprudence, pour se prévaloir au respect de sa vie privée au sens de larticle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10cons. 4.3). Un séjour légal de dix années suppose en principe une bonne intégration de létranger (ATF 144 IV 266cons. 3.9).</w:t>
      </w:r>
    </w:p>
    <w:p>
      <w:r>
        <w:t>Par ailleurs, un étranger peut se prévaloir de larticle 8 § 1 CEDH (et de lart. 13 Cst.) qui garantit notamment le droit au respect de la vie familiale, pour sopposer à une éventuelle séparation de sa famille, pour autant quil entretienne une relation étroite et effective avec une personne de sa famille ayant le droit de résider durablement en Suisse (ATF 144 II 1cons. 6.1,139 I 330cons. 2.1). Les relations familiales visées par larticle 8 § 1 CEDH sont avant tout celles qui concernent la famille dite nucléaire, soit celles qui existent entre époux ainsi quentre parents et enfants mineurs vivant en ménage commun (ATF 144 II 1cons. 6.1,135 I 143cons. 1.3.2). Cela étant, la présence d'une famille en Suisse, soit d'une épouse/concubine et d'un enfant, ne peut, à elle seule, commander l'application automatique de la clause de rigueur (arrêt du TF du06.03.2019 [6B_143/2019]cons. 3.4.2).</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articles 5 al. 2 Cst. et 8 § 2 CEDH.</w:t>
      </w:r>
    </w:p>
    <w:p>
      <w:r>
        <w:t>d) On se trouve en loccurrence dans un cas dexpulsion obligatoire (art. 66a al. 1 let. d).Lappelant séjourne depuis plus de 30 ans en Suisse, où il vit depuis lâge de 17 ans environ. Il a passé la fin de ladolescence dans ce pays.La durée de séjour est importante, même si lon écarte les années passées dans lillégalité ou au bénéfice dune simple tolérance (vu sa condamnation pour séjour illégal en 2018, son permis C doit être «échu» à tout le moins depuis cette date)et celles en détention (en tout cas 840 jours, sans compter la détention actuelle).Lintéressé parle couramment lallemand et est impliqué dans le club sportif du club« A.________ » de W.________. Son parcours professionnel est nébuleux : selon ses déclarations devant le tribunal criminel, il aurait occupé divers emplois jusquen 2022, alors que lors de sa première audition il avait indiqué quil ne travaillait plus depuis 10 ans et quil ne réalisait pas de revenus. Cela étant, lappelantpeut tout au plus se prévaloir dune intégration ordinaire, dont il y a lieu de tempérer la portée compte tenu de ses diverses condamnations pénales qui ne témoignent pas dun grand respect pour lordre juridique suisse. Ce faisant, il nétablit pas lexistence de liens sociaux et professionnels spécialement intenses avec la Suisse. Lappelant ne peut donc bénéficier de la protection de larticle 8§ 1 CEDHsous langle du respect à sa vie privée.</w:t>
      </w:r>
    </w:p>
    <w:p>
      <w:r>
        <w:t>Du point de vue de sa situation familiale, si lon peut admettre que lappelant entretient une relation étroite et effective avec son épouse, avec laquelle il a gardé quelques contacts pendant sa détention, malgré les périodes de séparation (notamment au moment de la commission des infractions), de même quavec sa fille, force est de constater que cette dernière est majeure (22 ans), de sorte que lintéressé ne peut pas, à cet égard, se prévaloir dun droit au respect de sa vie familiale au sens de larticle 8§ 1 CEDH.À supposer que lon puisse admettrequ'une expulsiondu territoire suisse de lappelant le placerait dans une situation personnelle grave et constituerait une atteinte au respect de sa vie privée au sens de la disposition précitée en raison de latteinte portée à sa vie familiale avec son épouse, la deuxième condition cumulative de l'article 66a al. 2 CPne serait quoi quil en soit pas remplie.</w:t>
      </w:r>
    </w:p>
    <w:p>
      <w:r>
        <w:t>En rapport avec l'intérêt privé de lappelant à demeurer en Suisse, il sied de tenir compte, tout d'abord, de la longue durée du séjour de l'intéressé dans ce pays, du fait qu'il y est arrivé à l'âge de 17 ans et du fait que, outre son épouse et sa fille, certains membres de sa famille y vivent (sa mère et deux frères). Le prévenu semble avoir uneperspective de réinsertion professionnelle en Suisse, même si celle-ci paraît difficile compte tenu de ses antécédents judiciaires et de son statut administratif.Lappelant a vécu au Kosovo jusquà ses 17 ans et y a séjourné entre 2013 et 2015, où il doit donc avoir encore des liens à tout le moins amicaux ou professionnels. Il parle lalbanais, dispose dune formation et dune expérience professionnelle dans divers domaines. Il pourrait donc se réintégrer dans son pays dorigine sans que cela ne représente des difficultés insurmontables. En tout cas, elles ne seraient pas supérieures à celles que présenteraient son insertion professionnelle en Suisse.En casd'expulsion, il pourraitentretenir des contacts avec son épouse,qui est également originaire du Kosovo, grâce aux moyensde communication modernes et aux voyages de celle-ci dans ce pays.</w:t>
      </w:r>
    </w:p>
    <w:p>
      <w:r>
        <w:t>Lintérêt public présidant à l'expulsion de lappelant est important. Les infractions commises par celui-ci sont graves et particulièrement perturbatrices pour l'ordre public et le sentiment de sécurité d'autrui ;lintéressé ne sest en effet pas rendu coupable dun «petit vol» en lien avec une «simple» violation de domicile (art. 66a al. 1 let. d CP), maisa réalisé un cambriolage de grande envergure. Ses précédentes condamnations et la commission des faits jugés, malgré une procédure pénale en cours pour des infractions similaires, n'appellent pas un optimisme particulier pour l'avenir. Le risque de récidive est très important (cons. 6e4).Son comportement,couplé avec ses antécédents etla faible prise de conscience des actes commis,démontrent un sérieux mépris pour l'ordre juridique suisse et le sentiment de sécurité d'autrui.Dans ces conditions, lintérêt public à léloignement de lappelant lemporte sur lintérêt privé de celui-ci à demeurer en Suisse. Il ny a pas lieu de faire application de la clause de rigueur. Lexpulsion prononcée par le tribunal criminel doit ainsi être confirmée.</w:t>
      </w:r>
    </w:p>
    <w:p>
      <w:r>
        <w:t>e) Subsidiairement, lappelant conteste la durée de l'expulsion, ordonnée pour sept ans, et requiert que celle-ci soit d'une durée maximale de cinq ans.</w:t>
      </w:r>
    </w:p>
    <w:p>
      <w:r>
        <w:t>Selon la jurisprudence, le juge doit fixer la durée de l'expulsion dans la fourchette prévue de cinq à quinze ans, en tenant compte du principe de la proportionnalité. Le critère d'appréciation est la nécessité de protéger la société pendant un certain temps en fonction de la dangerosité de l'auteur, du risque qu'il récidive et de la gravité des infractions qu'il est susceptible de commettre à l'avenir, à l'exclusion de toute considération relative à la gravité de la faute commise. La durée de l'expulsion n'a pas à être symétrique à la durée de la peine prononcée (arrêt du TF du29.11.2023 [6B_1136/2023]cons. 3.1 et les références).</w:t>
      </w:r>
    </w:p>
    <w:p>
      <w:r>
        <w:t>En loccurrence, la durée de lexpulsion se trouve dans la fourchette prévue par l'article 66a al. 1 CPet est inférieure à la durée médiane prévue par cette disposition. Eu égard à la gravité des actes commis, des antécédents de lintéressé et du risque de récidive très important quil présente, cette durée napparaît pas excessive.</w:t>
      </w:r>
    </w:p>
    <w:p>
      <w:r>
        <w:t>f) Linscription auSISdoit également être confirmée, les deux conditions cumulatives posées par la jurisprudence (condamnation pour une infraction passible dune peine dau moins un an et menace pour la sécurité ou lordre public,ATF 147 IV 340) étant manifestement remplies.</w:t>
      </w:r>
    </w:p>
    <w:p>
      <w:r>
        <w:t>10.X2________ ne remet pas en cause son expulsion.</w:t>
      </w:r>
    </w:p>
    <w:p>
      <w:r>
        <w:t>11.a)X1________ soppose à la destruction de son téléphone et demande sa restitution.</w:t>
      </w:r>
    </w:p>
    <w:p>
      <w:r>
        <w:t>b) Selon larticle 69 al. 1 CP, alors même quaucune personne déterminée nest punissable, le juge prononce la confiscation des objets qui ont servi ou devaient servir à commettre une infraction ou qui sont le produit dune infraction, si ces objets compromettent la sécurité des personnes, la morale ou lordre public. En outre, le juge peut ordonner que les objets confisqués soient mis hors dusage ou détruits (al. 2).</w:t>
      </w:r>
    </w:p>
    <w:p>
      <w:r>
        <w:t>c) La jurisprudence (arrêt du TF du20.04.2023[1B_590/2022]cons. 2.1.2 et des références ; cf. également pour un cas dapplication avec un téléphone, larrêt du26.02.2018[6B_35/2017]cons. 9.4) précise que lexistence dune mise en danger de la sécurité des personnes, la morale ou lordre public signifie que, dans le futur, ce danger doit exister et que, précisément pour cette raison, il faut ordonner la confiscation en tant que mesure de sécurité. La confiscation peut ainsi notamment porter sur des choses qui ont servi ou devraient servir à commettre une infraction («instrumenta sceleris»). Tel peut notamment être le cas de téléphones portables utilisés lors de l'infraction dont on redoute quelle puisse être commise à nouveau.</w:t>
      </w:r>
    </w:p>
    <w:p>
      <w:r>
        <w:t>d) En lespèce, lanalyse du téléphone portable Samsung noir, saisi en cours denquête dont le prévenu demande la restitution, a dévoilé que celui-ci contient des données qui sont liées à la commission de linfraction (repérage des lieux ; recherches doutils ; contact dun employé de la plaignante). En mains du prévenu, cet appareil lui permettrait de favoriser la réitération dinfractions similaires. Au vu du nombre de téléphones portables sans valeur particulière confisqués dans des procédures pénales, le tri systématique des données licites et illicites n'est pas envisageable pratiquement, de sorte que la destruction des appareils s'impose (arrêt du TF du29.06.2015[6B_548/2015]cons. 5.2). Le grief élevé à ce titre doit également être écarté.</w:t>
      </w:r>
    </w:p>
    <w:p>
      <w:r>
        <w:t>12.La peine à laquelle est condamnéX1________, supérieure à la détention déjà subie, rend la question de lindemnité 429 al. 1 let. c CPP à laquelle il conclut sans objet.</w:t>
      </w:r>
    </w:p>
    <w:p>
      <w:r>
        <w:t>13.Les appels deX1________ et deX2________ sont rejetés.</w:t>
      </w:r>
    </w:p>
    <w:p>
      <w:r>
        <w:t>a) Selon l'article 426 al. 1 CPP, le prévenu supporte les frais de procédure s'il est condamné.Si la condamnation nest que partielle, les frais ne doivent être mis à la charge du prévenu condamné que de manière proportionnelle, en considération des frais liés à linstruction des infractions pour lesquelles un verdict de culpabilité a été prononcé. Il convient de répartir les frais en fonction des différents états de fait retenus, non selon les infractions visées, ni en fonction des peines prononcées (CR CPP-Fontana, 2eédition 2019, n. 1 ad art. 426 et les références).</w:t>
      </w:r>
    </w:p>
    <w:p>
      <w:r>
        <w:t>Selon l'article 429 al. 1 CPP,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w:t>
      </w:r>
    </w:p>
    <w:p>
      <w:r>
        <w:t>Si, par labandon de la circonstance «du métier» et de «la bande», les prévenusont bénéficié d'une qualification juridique plus favorable que celle visée par lacte daccusation, ilsnont toutefois été acquittésd'aucun chef d'infraction (cf. arrêts du TF du23.08.2018 [6B_539/2018]cons. 1.4 ;du03.07.2020[6B_284/2020]cons. 1.3.2 ;ATF 144 IV 35cons. 3.1.1 et 3.2.2).Les actes quil leur était reproché davoir commis en bande et par métier sont les mêmes que ceux pour lesquels ils ont été condamnés.Cela implique que les frais de procédure doivent entièrement être mis à la charge des prévenus et quils nont pas le droit à une indemnité au sens de larticle 429 al. 1 CPP pour leur frais de défense.</w:t>
      </w:r>
    </w:p>
    <w:p>
      <w:r>
        <w:t>La répartition des frais de première instance na ainsi pas à être revue (art. 426 al. 1 et 428 al. 3 CPP).</w:t>
      </w:r>
    </w:p>
    <w:p>
      <w:r>
        <w:t>b) Les appelants ayant succombés, les frais de procédure de deuxième instance, arrêtés à 5000 francs, sont mis à leur charge à raison de moitié chacun.Vu lissue de la cause et lassistance judiciaire dont ils bénéficient, les appelants nont pas le droit à une indemnité au sens de larticle 429 al. 1 let. a CPP.</w:t>
      </w:r>
    </w:p>
    <w:p>
      <w:r>
        <w:t>Le mémoire dhonoraires de MeJ.________ fait état dun montant de 3'224.70 francs, dont 2'715 francs dhonoraires, auxquels sajoutent 126 francs pour les frais de déplacements, 5 % de frais sur 2'841 francs et 8,1 % de TVA. Il y a lieu de distinguer le taux de TVA applicable (art. 112 al. 3 et 115 al. 1 LTVA) selon que les prestations ont été fournies en 2023 (6.25 heures à 7,7 %) ou en 2024 (8.83 heures à 8,1 %) et de soustraire les frais forfaitaires ajoutés à tort aux frais de déplacement (art. 23 al. 1 LAJ). Pour le reste, la note dhonoraires peut être avalisée. Cela donne, pour 2023, 1'125 francs dhonoraires (6.25 x 180), plus 5 % de frais (56.25 francs) et 7,7 % de TVA (90.95 francs), soit 1'272.20 francs. Pour 2024, cela donne, 1'590 francs dhonoraires, plus 5 % de frais (79.50 francs), 126 francs pour les frais de déplacement et 8,1 % de TVA (145.40), soit un montant de 1'940.90 francs.Lindemnité davocate doffice due à MeJ.________pour la procédure dappel sera ainsi fixée à3'213.10 francstout compris. Celle-ci sera entièrement remboursable parX1________ aux conditions de larticle 135 al. 4 CPP.</w:t>
      </w:r>
    </w:p>
    <w:p>
      <w:r>
        <w:t>Lindemnité davocat doffice due à Me K.________pour la procédure dappel sera fixée à2'951.70 francs, frais et TVA compris, selon le mémoire transmis à la Cour pénale, qui fait état dune activité raisonnable et peut être avalisée. Cette indemnité sera entièrement remboursable parX2________, aux conditions de larticle 135 al. 4 CPP.</w:t>
      </w:r>
    </w:p>
    <w:p>
      <w:r>
        <w:t>Par ces motifs,la Cour pénale décide</w:t>
      </w:r>
    </w:p>
    <w:p>
      <w:r>
        <w:t>Vu les articles 47, 49, 66a al. 1, 69, 139 ch. 1 et139 ch. 1/22,144 al. 1 et 3 et 186 CP ; 135, 426, 428 CPP,</w:t>
      </w:r>
    </w:p>
    <w:p>
      <w:r>
        <w:t>I.          Les appels deX1________ et de X2________ sont rejetés.</w:t>
      </w:r>
    </w:p>
    <w:p>
      <w:r>
        <w:t>II.         Le jugement rendu le 7 septembre 2023 par le Tribunal criminel des Montagnes et du Val-de-Ruz est confirmé.</w:t>
      </w:r>
    </w:p>
    <w:p>
      <w:r>
        <w:t>III.        La requête de libération immédiate deX1________ est rejetée ; le maintien en détention pour des motifs de sûreté deX1________ pour la durée de la procédure judiciaire est ordonné par décision séparée.</w:t>
      </w:r>
    </w:p>
    <w:p>
      <w:r>
        <w:t>IV.       La requête de libération immédiate de X2________ est rejetée ; le maintien en détention pour des motifs de sûreté de X2________ pour la durée de la procédure judiciaire est ordonné par décision séparée.</w:t>
      </w:r>
    </w:p>
    <w:p>
      <w:r>
        <w:t>V.        Il est dit, par décision séparée, que le maintien en détention pour des motifs de sûreté prononcée ci-dessus à légard de X2________ prendra effet à lissue de la peine exécutée actuellement par lintéressé dans le canton de Berne.</w:t>
      </w:r>
    </w:p>
    <w:p>
      <w:r>
        <w:t>VI.       Les frais de la procédure dappel, arrêtés à 5000 francs, sont mis à raison de moitié à la charge deX1________ et à raison de lautre moitié à la charge de X2________.</w:t>
      </w:r>
    </w:p>
    <w:p>
      <w:r>
        <w:t>VII.       La rémunération davocate doffice due à Me J.________, pour la procédure d'appel, est fixée à 3'213.10 francs, frais, débours et TVA compris, cette indemnité étant entièrement remboursable parX1________, au sens de larticle 135 al. 4 CPP.</w:t>
      </w:r>
    </w:p>
    <w:p>
      <w:r>
        <w:t>VIII.      La rémunération davocat doffice due à Me K.________, pour la procédure d'appel, est fixée à 2'951.70 francs, frais, débours et TVA compris, cette indemnité étant entièrement remboursable par X2________, au sens de larticle 135 al. 4 CPP.</w:t>
      </w:r>
    </w:p>
    <w:p>
      <w:r>
        <w:t>IX.        Le présent jugement est notifié àX1________, par Me J.________, à X2________, par Me K.________, à C.________ SA par Me L.________, au ministère public, à La Chaux-de-Fonds (MP.2022.3964), au Tribunal criminel des Montagnes et du Val-de-Ruz, audit lieu (CRIM.2023.9), à lOffice dexécution des sanctions et de probation, audit lieu, à lÉtablissement de détention de la Promenade, audit lieu et au Service des migrations, à Neuchâtel.</w:t>
      </w:r>
    </w:p>
    <w:p>
      <w:r>
        <w:t>Neuchâtel, le 30 janvier 2024</w:t>
      </w:r>
    </w:p>
    <w:p>
      <w:r>
        <w:rPr>
          <w:b/>
        </w:rPr>
        <w:t>E. 12</w:t>
      </w:r>
    </w:p>
    <w:p>
      <w:r>
        <w:t>La peine à laquelle est condamné X 1 ________, supérieure à la détention déjà subie, rend la question de l’indemnité 429 al. 1 let. c CPP à laquelle il conclut sans objet.</w:t>
      </w:r>
    </w:p>
    <w:p>
      <w:r>
        <w:rPr>
          <w:b/>
        </w:rPr>
        <w:t>E. 13</w:t>
      </w:r>
    </w:p>
    <w:p>
      <w:r>
        <w:t>Les appels de X 1 ________ et de X 2 ________ sont rejetés. a) Selon l'article 426 al. 1 CPP, le prévenu supporte les frais de procédure s'il est condamné. Si la condamnation n’est que partielle, les frais ne doivent être mis à la charge du prévenu condamné que de manière proportionnelle, en considération des frais liés à l’instruction des infractions pour lesquelles un verdict de culpabilité a été prononcé. Il convient de répartir les frais en fonction des différents états de fait retenus, non selon les infractions visées, ni en fonction des peines prononcées (CR CPP- Fontana , 2 e édition 2019, n. 1 ad art. 426 et les références). Selon l' article 429 al. 1 CPP , si le prévenu est acquitté totalement ou en partie ou s'il bénéficie d'une ordonnance de classement, il a droit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 Si, par l’abandon de la circonstance « du métier » et de « la bande », les prévenus ont bénéficié d'une qualification juridique plus favorable que celle visée par l’acte d’accusation, ils n’ont toutefois été acquittés d'aucun chef d'infraction (cf. arrêts du TF du 23.08.2018 [6B_539/2018] cons. 1.4 ; du 03.07.2020 [6B_284/2020] cons. 1.3.2 ; ATF 144 IV 35 cons. 3.1.1 et 3.2.2). Les actes qu’il leur était reproché d’avoir commis en bande et par métier sont les mêmes que ceux pour lesquels ils ont été condamnés. Cela implique que les frais de procédure doivent entièrement être mis à la charge des prévenus et qu’ils n’ont pas le droit à une indemnité au sens de l’article 429 al. 1 CPP pour leur frais de défense. La répartition des frais de première instance n’a ainsi pas à être revue (art. 426 al. 1 et 428 al. 3 CPP). b) Les appelants ayant succombés, les frais de procédure de deuxième instance, arrêtés à 5’000 francs, sont mis à leur charge à raison de moitié chacun. Vu l’issue de la cause et l’assistance judiciaire dont ils bénéficient, les appelants n’ont pas le droit à une indemnité au sens de l’article 429 al. 1 let. a CPP. Le mémoire d’honoraires de Me J.________ fait état d’un montant de 3'224.70 francs, dont 2'715 francs d’honoraires, auxquels s’ajoutent 126 francs pour les frais de déplacements, 5 % de frais sur 2'841 francs et 8,1 % de TVA. Il y a lieu de distinguer le taux de TVA applicable (art. 112 al. 3 et 115 al. 1 LTVA) selon que les prestations ont été fournies en 2023 (6.25 heures à 7,7 %) ou en 2024 (8.83 heures à 8,1 %) et de soustraire les frais forfaitaires ajoutés à tort aux frais de déplacement (art. 23 al. 1 LAJ). Pour le reste, la note d’honoraires peut être avalisée. Cela donne, pour 2023, 1'125 francs d’honoraires (6.25 x 180), plus 5 % de frais (56.25 francs) et 7,7 % de TVA (90.95 francs), soit 1'272.20 francs. Pour 2024, cela donne, 1'590 francs d’honoraires, plus 5 % de frais (79.50 francs), 126 francs pour les frais de déplacement et 8,1 % de TVA (145.40), soit un montant de 1'940.90 francs. L’indemnité d’avocate d’office due à Me J.________ pour la procédure d’appel sera ainsi fixée à 3'213.10 francs tout compris. Celle-ci sera entièrement remboursable par X 1 ________ aux conditions de l’article 135 al. 4 CPP. L’indemnité d’avocat d’office due à Me K.________ pour la procédure d’appel sera fixée à 2'951.70 f rancs, frais et TVA compris, selon le mémoire transmis à la Cour pénale, qui fait état d’une activité raisonnable et peut être avalisée. Cette indemnité sera entièrement remboursable par X 2 ________, aux conditions de l’article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