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CPEN.2022.87 vom 30. Oktober 2023</w:t>
      </w:r>
    </w:p>
    <w:p>
      <w:r>
        <w:t>NE Tribunal cantonal, 2023-10-30, FR</w:t>
      </w:r>
    </w:p>
    <w:p>
      <w:r>
        <w:rPr>
          <w:b/>
        </w:rPr>
        <w:t xml:space="preserve">Quelle: </w:t>
      </w:r>
      <w:r>
        <w:t>https://mcp.opencaselaw.ch/entscheid/ne_gerichte_CPEN.2022.87</w:t>
      </w:r>
    </w:p>
    <w:p>
      <w:r>
        <w:t>FR: NE_GERICHTE CPEN.2022.87 du 30 octobre 2023</w:t>
      </w:r>
    </w:p>
    <w:p>
      <w:r>
        <w:t>IT: NE_GERICHTE CPEN.2022.87 del 30 ottobre 2023</w:t>
      </w:r>
    </w:p>
    <w:p>
      <w:pPr>
        <w:pStyle w:val="Heading2"/>
      </w:pPr>
      <w:r>
        <w:t>Erwägungen</w:t>
      </w:r>
    </w:p>
    <w:p>
      <w:r>
        <w:rPr>
          <w:b/>
        </w:rPr>
        <w:t>E. 1</w:t>
      </w:r>
    </w:p>
    <w:p>
      <w:r>
        <w:t>Interjeté dans les formes et délai légaux (art. 399 CPP) l’appel est recevable. Une annonce d’appel n’était pas nécessaire, car un jugement motivé a directement été transmis à l’appelant le 1 er décembre 2022.</w:t>
      </w:r>
    </w:p>
    <w:p>
      <w:r>
        <w:rPr>
          <w:b/>
        </w:rPr>
        <w:t>E. 2</w:t>
      </w:r>
    </w:p>
    <w:p>
      <w:r>
        <w:t>e éd., Bâle 2019, n. 30 ad art. 398 CPP). En revanche, la juridiction d'appel peut revoir librement le droit (arrêts du TF du 31.07.2019 [6B_426/2019] cons. 1.1 ; du 14.08.2018 [6B_622/2018] cons. 2.1). b) En l’espèce, en annexe de son mémoire, l’appelant transmet la plainte qu’il a déposée à l’encontre de la première juge le 4 décembre 2022 . Il transmet également une copie de son complément de plainte au ministère public du 29 janvier 2023. Ces pièces ne concernent pas la procédure d’appel mais font l’objet d’une procédure distincte devant le ministère public. De toute manière, en présence d’un appel restreint, ces moyens de preuve nouveaux ne peuvent être admis (art. 398 al. 4 CPP).</w:t>
      </w:r>
    </w:p>
    <w:p>
      <w:r>
        <w:rPr>
          <w:b/>
        </w:rPr>
        <w:t>E. 3</w:t>
      </w:r>
    </w:p>
    <w:p>
      <w:r>
        <w:t>Préalablement, il convient de souligner que l’appelant ne conteste pas les faits tels que décrits dans l’ordonnance pénale du 22 mars 2022 et retenus par le tribunal de police. Il ne conteste pas non plus avoir adopté le comportement qui lui est reproché et sa qualification de contravention au sens des articles 35, 45 et 46 CPN , mais semble, implicitement, invoquer que sa réaction de colère était justifiée par l’intransigeance de la policière qui lui a infligé l’amende. Par ailleurs, il demande à être entendu sur les faits par un autre magistrat et que la première juge soit récusée.</w:t>
      </w:r>
    </w:p>
    <w:p>
      <w:r>
        <w:rPr>
          <w:b/>
        </w:rPr>
        <w:t>E. 4</w:t>
      </w:r>
    </w:p>
    <w:p>
      <w:r>
        <w:t>a) Selon l’article 56 CPP , toute personne exerçant une fonction au sein d’une autorité pénale est tenue de se récuser lorsqu’elle a un intérêt personnel dans l’affaire (let. a) ; lorsqu’elle a agi à un autre titre dans la même cause, en particulier comme membre d’une autorité, conseil juridique d’une partie, expert ou témoin (let. b) ; lorsqu’elle est mariée, vit sous le régime du partenariat enregistré ou mène de fait une vie de couple avec une partie, avec son conseil juridique ou avec une personne qui a agi dans la même cause en tant que membre de l’autorité inférieure (let. c) ; lorsqu’elle est parente ou alliée avec une partie, en ligne directe ou jusqu’au troisième degré en ligne collatérale (let. d) ; lorsqu’elle est parente ou alliée en ligne directe ou jusqu’au deuxième degré en ligne collatérale avec le conseil juridique d’une partie ou d’une personne qui a agi dans la même cause en tant que membre de l’autorité inférieure (let. e) ; lorsque d’autres motifs, notamment un rapport d’amitié étroit ou d’inimitié avec une partie ou son conseil juridique, sont de nature à la rendre suspecte de prévention (let. f). b) Aux termes de l’article 58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réserve temporelle de l’article 58 al. 1 CPP concrétise le principe de bonne foi des particuliers prévu par l’article 5 al. 3 Cst. Ainsi, la demande doit être introduite sans délai, dès que la partie a connaissance du motif de récusation. Cette exigence résulte de la jurisprudence fédérale depuis déjà longtemps ( ATF 140 I 271 cons. 8.4.3 ; ATF 134 I 20 cons. 4.3.1 ; ATF 132 II 485 cons. 4.3). L’obligation de déposer la requête sans délai oblige donc les parties à se positionner le plus rapidement possible. La conséquence d’une demande tardive est l’irrecevabilité de la demande. La loi ne prévoit toutefois qu’un délai indéterminé (« sans délai » et « dès qu’elle a connaissance »). Il convient de prendre en compte les circonstances d’espèce. Selon le Tribunal fédéral, la partie doit agir au plus tard dans les six à sept jours (arrêts du TF du 28.02.2020 [ 1B_496/2019] cons. 3.3 ; du 02.02.2016 [1B_14/2016] cons. 2 et les références ; Verniory , CR CPP, 2 e éd., Bâle 2019, n. 5-8 ad art. 58 CPP). Le Tribunal fédéral a considéré qu’admettre l'invocation d'un motif de récusation dans un acte d'appel – soit dans les 20 jours suivant la notification du jugement motivé – contreviendrait à l’exigence d'immédiateté posée par l'article 58 al. 1 CPP. De surcroît, plusieurs mois peuvent s'écouler avant que l’autorité de première instance ne motive son jugement par écrit, celui-ci disposant d'un délai de 60 jours, exceptionnellement 90, pour le faire (art. 84 al. 4 CPP), et donc, a fortiori , avant que la juridiction d'appel ne soit enfin saisie (art. 399 al. 2 CPP). Dans ce contexte, le principe de célérité qui prévaut en matière de récusation plaide également pour la compétence de l’autorité de recours au sens strict, compétente selon l’article 59 al. 1 CPP comme on va le voir (arrêt du TF du 08.05.2020 [1B_36/2020] cons. 2.2). c) L’article 59 al. 1 CPP prévoit que lorsqu’un motif de récusation au sens de l’article 56, let. a ou f, est invoqué, le litige est tranché sans administration supplémentaire de preuves et définitivement  par l’autorité de recours lorsque les tribunaux de première instance sont concernés (let. b). Lorsque le tribunal de première instance statue à juge unique, c’est à ce magistrat que la demande de récusation doit être adressée ; ce dernier prend position sur la demande ; s’il s’oppose à sa récusation, il transmet le dossier, la demande de récusation et sa prise de position à l’autorité de recours (arrêt du TPF du 16.02.2016 [BB.2016.26 ] cons. 1.1 ; arrêt de l’ARMP du 07.10.2019 [ ARMP.2019.120 ] cons. 2). d) En l’espèce, l’appelant a adressé sa déclaration d’appel du 4 décembre 2022 au tribunal de police – transmis à la Cour pénale par le biais de l’article 399 al. 2 CPP – dans laquelle il demande la récusation de la première juge. Bien que l’appelant mentionne qu’il fait appel, il indique clairement sa volonté de demander la récusation de la première juge. Or, cette dernière n’a pas pris position sur la demande de récusation. Elle a considéré le courrier du 4 décembre 2022 comme une déclaration d’appel et l’a transmis à la Cour de céans. Au vu de la jurisprudence précitée, la demande de récusation ne pouvait pas s’effectuer dans l’acte d’appel. Même si la demande de récusation et la déclaration d’appel auraient dû faire l’objet de mémoires séparés, la première juge devait se positionner sur les motifs de récusation avancés par l’appelant, non représenté. En cas d’opposition, elle devait transmettre le dossier ainsi que sa prise de position à l’ARMP (art. 45 OJN ). Quoi qu’il en soit, le principe de célérité qui prévaut en matière de récusation rend la demande de récusation irrecevable, puisque tardive, à mesure que l’appelant a eu connaissance du motif de récusation invoqué – soit la prétendue inimité de la première juge (art. 56 al. 1 let. f CPP ) – lors de l’audience du 22 novembre 2022 devant le tribunal de police. Ainsi, il aurait dû agir immédiatement à l’audience, mais au plus tard dans les six à sept jours dès la fin de ladite audience, ce qu’il n’a pas fait. En particulier, dans son courrier du 22 novembre 2022, l’appelant ne requiert pas la récusation de la première juge, mais demande la fixation d’une « nouvelle audience qui ne soit pas orientée ». Il indique qu’il ne songerait à la récuser que s’il devait craindre « pour le libre arbitraire dans la procédure », sans toutefois formellement solliciter la récusation, alors qu’il aurait eu tout le loisir de le faire à cette occasion s’il estimait qu’une telle requête était justifiée. Il n’a cependant demandé la récusation que le 4 décembre 2022, une fois qu’il avait eu connaissance de sa condamnation dans le jugement motivé du 1 er décembre 2022. Dès lors, par économie de procédure, la demande de récusation ne sera pas renvoyée à la première juge, à mesure que ladite demande de récusation était de toute manière tardive et devait être déclarée irrecevable.</w:t>
      </w:r>
    </w:p>
    <w:p>
      <w:r>
        <w:rPr>
          <w:b/>
        </w:rPr>
        <w:t>E. 5</w:t>
      </w:r>
    </w:p>
    <w:p>
      <w:r>
        <w:t>a) Aux termes de l’article 63 al. 1 CPP , la direction de la procédure veille à la sécurité, à la sérénité et au bon ordre des débats. Elle peut adresser un avertissement aux personnes qui troublent le déroulement de la procédure ou enfreignent les règles de la bienséance. En cas de récidive, elle peut les priver de parole, les expulser de la salle d’audience et, si nécessaire, les remettre entre les mains de la police jusqu’à la fin de l’audience. Elle peut faire évacuer la salle d’audience (al. 2). Si une partie est exclue de l’audience, la procédure se poursuit malgré tout (art. 63 al. 4 CPP ) ; le prévenu est censé être présent lors de l’audience de jugement et, dès lors, être jugé en contradictoire. S’il est en est toutefois exclu en vertu de l’article 63 al. 4 CPP , la procédure par défaut (art. 366ss CPP) n’est alors pas applicable. Dans tous les cas, la direction de la procédure devra s’assurer que le droit d’être entendu du prévenu soit respecté ( Parein/Bichovsky , CR CPP, 2 e éd., Bâle 2019, n. 10 ad art. 63 CPP ). b) En vertu de l’article 107 al. 1 CPP , une partie a le droit d’être entendue et, à ce titre, elle peut notamment : a. consulter le dossier ; b. participer à des actes de procédure ; c. se faire assister par un conseil juridique ; d. se prononcer au sujet de la cause et de la procédure ; e. déposer des propositions relatives aux moyens de preuves. En particulier, les parties ont le droit de s’exprimer sur tous les points pertinents de la procédure, c’est-à-dire de prendre position, avant la décision, sur tous les éléments de fait et de droit qui peuvent l’influencer. Le prévenu en particulier a le droit de présenter ses objections au sujet des actes punissables qui lui sont reprochés (art. 157 al. 2 CPP) et des sanctions qui sont envisagées à son encontre ( Bendani , CR CPP, 2 e éd., Bâle 2019, n. 26 ad art. 107 CPP) c) En l’espèce, on discerne des arguments de l’appelant qu’il se plaint d’une violation de son droit d’être entendu au motif que la première juge ne l’aurait pas suffisamment interrogé sur les faits de la cause lors de l’audience du 22 novembre 2022. Néanmoins, l’appelant a eu la possibilité de s’exprimer sur les faits qui lui étaient reprochés, à mesure que le procès-verbal d’interrogatoire mentionne qu’il a déclaré : « à votre demande, je ne conteste pas les faits décrits dans l’ordonnance pénale. En revanche, […] je soutiens que les infractions visées ne peuvent être retenues à ma charge dans la mesure où les faits étaient constitutifs à une situation dans laquelle je n’avais commis aucune infraction. En me parquant à l’emplacement concerné, j’étais parfaitement dans mes droits ». Il explique ensuite la raison de sa venue à cet endroit – un rendez-vous médical – et allègue que l’agente n’avait aucune raison de lui adresser la parole, ni même de le verbaliser. Par la suite, il a refusé de répondre aux questions posées par la première juge car il considérait que cette dernière ne posait pas les questions dans l’ordre qu’il souhaitait et a refusé de signer le procès-verbal. À l’issue de l’interrogatoire, l’appelant a refusé de relire ses déclarations et a proféré au greffier : « foutez-moi le camp, allez-vous faire foutre ». À la lecture du procès-verbal d’audience, il apparaît que l’appelant a d’emblée adopté une attitude véhémente et agressive lors de son interrogatoire. La première juge a été contrainte de lui rappeler à plusieurs reprises de garder son calme et de respecter le cadre de l’audience et de lui signifier qu’il n’était pas autorisé à faire mener les débats selon ses propres souhaits. L’appelant lui a rétorqué que dans ces conditions, il devrait recommencer avec elle ce qu’il avait fait avec l’agente au moment des faits. Malgré les nombreuses injections de la première juge et ses avertissements, l’appelant a refusé de pondérer ses propos et a frappé sur la table à plusieurs reprises. Il ressort de ce qui précède que l’appelant a eu l’occasion de se prononcer sur les faits de la cause lors de son interrogatoire. Son comportement irrespectueux a contraint la première juge, à juste titre, à suspendre l’audience. L’interrogatoire s’est terminé parce que l’appelant a refusé de répondre aux questions qui lui étaient posées. On ne saurait suivre son argument lorsqu’il relève qu’il était étonné de recevoir un jugement motivé sans nouvelle audience, puisque le procès-verbal le mentionne. Cela signifie qu’il a été dûment averti de la suite de la procédure. Par ailleurs, il ne nie pas avoir adopté ce comportement et ne conteste pas le contenu des procès-verbaux. Ainsi, il a eu tout le loisir de s’exprimer sur les faits de la cause et se trouve être le seul responsable de la suspension de l’audience. Dès lors, la Cour pénale considère que le droit d’être entendu de l’appelant découlant de l’article 107 CPP n’a pas été violé.</w:t>
      </w:r>
    </w:p>
    <w:p>
      <w:r>
        <w:rPr>
          <w:b/>
        </w:rPr>
        <w:t>E. 6</w:t>
      </w:r>
    </w:p>
    <w:p>
      <w:r>
        <w:t>a) Aux termes de l’article 15 CP , quiconque, de manière contraire au droit, est attaqué ou menacé d’une attaque imminente a le droit de repousser l’attaque par des moyens proportionnés aux circonstances ; le même droit appartient aux tiers. L’attaque se définit comme tout comportement qui vise à porter atteinte à un bien juridique individuel, qu’il s’agisse de l’intégrité corporelle ou de la vie, de la maîtrise sur son domicile, ou encore de la liberté personnelle. Il n’est pas nécessaire que l’attaque soit punissable et que les biens juridiques attaqués soient protégés par le droit pénal ; ils peuvent uniquement ressortir au droit privé, en particulier à l’article 28 CC. En particulier, il peut s’agir de l’honneur d’une personne ou du domaine privé, sans que l’attaque implique nécessairement l’application des dispositions pénales. L’attaque doit être illicite, ce qu’elle sera intrinsèquement puisqu’elle constitue une atteinte à un bien protégé par le droit ( Monnier , CR CP I, Bâle 2021, n. 5-8 ad art. 15 CP). De même encore, si l’attaque consiste dans un acte de l’autorité, elle sera en général couverte par l’accomplissement d’une obligation ou autorisation légale. Si l’autorité agit illégalement, l’individu atteint aura en principe à sa disposition des voies de droit, de recours notamment, lui permettant de s’opposer et de rétablir une situation conforme au droit, de sorte qu’il ne pourra invoquer la légitime défense pour justifier la commission d’une infraction. L’opposition aux actes de l’autorité ne peut être justifiée que si ceux-ci sont manifestement illégaux et si les voies de droit existantes n’offrent pas une protection suffisante ( Monnier , CR CP I, Bâle 2021, n. 9 ad art. 15 CP). b) En l’espèce, l’appelant explique son comportement comme étant une réaction au refus de l’agente de retirer l’amende de son pare-brise. De manière implicite, on comprend qu’il invoque la légitime défense au sens de l’article 15 CP , visant ainsi à exclure sa condamnation pour infractions de scandale (art. 35 CPN ), désobéissance à la police (art. 45 CPN ) et refus de révéler son identité (art. 46 CPN ). Néanmoins, il apparaît que les conditions d’application de ce motif justificatif ne sont pas remplies. Le dépôt d’une amende, considéré comme une attaque par l’appelant, est un acte d’une autorité couvert par l’accomplissement d’une obligation légale – en l’espèce, sanctionner le conducteur ne s’acquittant pas, via un parcomètre, du prix du parcage – et ne peut être considéré comme une attaque illicite. Même si, par hypothèse, l’agente avait agi de manière illicite, l’appelant avait la possibilité de s’opposer à l’amende au moyen des voies de droit qui étaient à sa disposition. Bien que celles-ci lui offraient une protection suffisante, l’appelant n’en a pas fait usage. Au contraire, il s’est même acquitté de l’amende de parcage. Dès lors, il ne pouvait pas justifier ses actes en prétextant qu’il s’agissait de légitime défense au sens de l’article 15 CP . Par ailleurs, il convient de souligner que sa réaction fût totalement disproportionnée, à mesure qu’il n’a pas hésité à insulter la policière à plusieurs reprises et à jeter l’amende au sol, tout en refusant de se légitimer. Dans tous les cas, même s’il se considérait victime d’une amende injustifiée, l’appelant n’était pas autorisé à créer du scandale et à injurier l’agente. Ainsi, l’appelant ne pouvait invoquer de motif justificatif tel que celui de la légitime défense pour excuser son comportement, qu’il ne conteste pas être constitutif d’infractions au sens des articles 35, 45 et 46 CP.</w:t>
      </w:r>
    </w:p>
    <w:p>
      <w:r>
        <w:rPr>
          <w:b/>
        </w:rPr>
        <w:t>E. 7</w:t>
      </w:r>
    </w:p>
    <w:p>
      <w:r>
        <w:t>a) Selon l’article 52 CP, si la culpabilité de l’auteur et les conséquences de son acte sont peu importantes, l’autorité compétente renonce à le poursuivre, à le renvoyer devant le juge ou à lui infliger une peine. Cette disposition ne permet pas de renoncer, de manière généralisée, à réprimer des infractions peu graves, telles les contraventions ( Kurth/Killias , CR CP I, Bâle 2021, n. 2 ad art. 52 CP). b) En l’espèce, il n’apparaît pas que la faute de l’appelant et les conséquences de son acte soient d’une gravité significativement moindre que les cas typiques des contraventions sanctionnés par les articles 35, 45 et 46 CPN . L’appelant ne peut dès lors être mis au bénéfice de l’article 52 CP.</w:t>
      </w:r>
    </w:p>
    <w:p>
      <w:r>
        <w:rPr>
          <w:b/>
        </w:rPr>
        <w:t>E. 8</w:t>
      </w:r>
    </w:p>
    <w:p>
      <w:r>
        <w:t>L’appelant ne contestant pas de manière indépendante la peine prononcée à son encontre, il n’y a pas lieu d’y revenir (art. 404 al. 1 CPP).</w:t>
      </w:r>
    </w:p>
    <w:p>
      <w:r>
        <w:rPr>
          <w:b/>
        </w:rPr>
        <w:t>E. 9</w:t>
      </w:r>
    </w:p>
    <w:p>
      <w:r>
        <w:t>Compte tenu de ce qui précède, l’appel est rejeté et le jugement du tribunal de police confirmé. Vu le sort de la cause, il n’y a pas lieu de revoir la question des frais de la première instance. Les frais de la procédure de deuxième instance, arrêtés à 900 francs , sont mis à la charge de l’appelant dont la condamnation est confirmée (art. 428 al. 1 CPP). Il n’a pas droit à une indemnité au sens de l’article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