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CPEN.2021.92 vom 21. Juni 2022</w:t>
      </w:r>
    </w:p>
    <w:p>
      <w:r>
        <w:t>NE Tribunal cantonal, 2022-06-21, FR</w:t>
      </w:r>
    </w:p>
    <w:p>
      <w:r>
        <w:rPr>
          <w:b/>
        </w:rPr>
        <w:t xml:space="preserve">Quelle: </w:t>
      </w:r>
      <w:r>
        <w:t>https://mcp.opencaselaw.ch/entscheid/ne_gerichte_CPEN.2021.92</w:t>
      </w:r>
    </w:p>
    <w:p>
      <w:r>
        <w:t>FR: NE_GERICHTE CPEN.2021.92 du 21 juin 2022</w:t>
      </w:r>
    </w:p>
    <w:p>
      <w:r>
        <w:t>IT: NE_GERICHTE CPEN.2021.92 del 21 giugno 2022</w:t>
      </w:r>
    </w:p>
    <w:p>
      <w:pPr>
        <w:pStyle w:val="Heading2"/>
      </w:pPr>
      <w:r>
        <w:t>Erwägungen</w:t>
      </w:r>
    </w:p>
    <w:p>
      <w:r>
        <w:rPr>
          <w:b/>
        </w:rPr>
        <w:t>E. 4</w:t>
      </w:r>
    </w:p>
    <w:p>
      <w:r>
        <w:t>La Cour pénale retient les éléments suivants : a) Marié une première fois, le prévenu s’est séparé de sa femme A.________ puis a divorcé. Le motif de leur rupture était lié à la relation extraconjugale nouée par le prévenu avec C.________. Entendue au sujet de sa vie conjugale avec le prévenu, A.________ a indiqué qu’au niveau sexuel, son ex-mari était toujours très agressif, qu’il voulait toujours des choses qu’elle ne voulait pas forcément et qu’elle finissait pas céder par peur de recevoir des coups. Il avait des magazines pornographiques cachés partout et disposait d’un accès à une chaîne de télévision qui diffusait des films avec des scènes de sexe. Ne pouvant pas se réfréner, il regardait des « films pornos » en présence de sa fille âgée de deux ans et il lui arrivait de se masturber devant elle. Il voulait que sa conjointe consente au « sexe anal tout le temps, tous les jours ». Des fois, il la réveillait durant la nuit « pour le faire ». Même si elle ne le désirait pas, elle acceptait néanmoins « pour ne pas avoir d’ennui ». « Le sexe c’était tous les jours, mais il ne [la] forçait pas tous les jours ». Depuis que sa première femme avait eu vent de ses frasques avec une autre femme, elle avait été dégoûtée par lui et ne souhaitait plus tellement ce type de rapprochements, alors il la menaçait de la tuer pour qu’elle consente tout de même à des actes sexuels. « Il m’obligeait à [recte : le] sucer, sinon, le sexe normal, [elle] le laissai[t] faire pour qu’il [la] laisse tranquille ». Parfois, il la tenait par la force pour obtenir d’elle des faveurs sexuelles. « Il était très insistant et [elle] cédai[t] au final ». b) Depuis le début de leur relation, la plaignante avait remarqué que son amant était « extravagant » et que ses demandes liées à la sexualité étaient élevées, mais cela ne l’avait d’abord pas dérangée. En 2012, après avoir appris que son compagnon avait filmé clandestinement les ébats de deux adolescents, elle avait vu son compagnon sous un jour plus défavorable. Cela avait nuit à la qualité de leur relation qui s’était poursuivie avec des hauts et des bas jusqu’à leur mariage en 2017. En outre, C.________ a relevé que le prévenu était insistant et qu’il la mettait sous pression pour qu’elle accepte de « faire l’amour ». Lors de son interrogatoire en tant que prévenue le 25 février 2020, la plaignante a exposé que le prévenu voulait des relations intimes tous les soirs et qu’il arrivait régulièrement qu’elle doive céder pour être tranquille. Elle a ajouté ceci : « En plus d’essayer tous les soirs, il essaie tous les matins. Mais je ne veux pas. Quand ça ne marche pas avec moi, il se masturbe à côté de moi. Il est malade ». c) Le 5 décembre 2019, la police a été appelée à intervenir par une voisine qui avait entendu les appels au secours de la plaignante suite à une altercation avec le prévenu qui faisait pression sur elle pour qu’elle porte certains sous-vêtements dans l’intimité et qui l’empêchait de dormir pour qu’elle entretienne avec lui des relations sexuelles, alors qu’elle ne le voulait pas (audition du 5 décembre 2019 de C.________ par la police). Le même jour, lors de son interrogatoire, le prévenu a admis qu’il y avait eu une dispute avec la plaignante en raison du choix des sous-vêtements que la plaignante souhaitait porter pour se rendre au travail et dont il estimait ne pas suffisamment profiter. En outre, il déplorait le fait que son épouse, suite à un avortement, n’eût plus envie de lui et qu’elle fût désormais de mauvaise humeur. Contrairement à ses déclarations devant la Cour pénale, il ressort clairement des déclarations du prévenu du 5 décembre 2019 que cette dispute avait surtout pour origine le refus de la plaignante, non accepté par le prévenu, d’entretenir ce jour-là des relations sexuelles avec lui. À ce propos, il avait d’ailleurs reconnu en décembre 2019 ce qui suit : « Quand elle dit non, je me fâche un petit peu, mais ensuite je pars. Ce soir, elle m’a chauffé et ensuite elle m’a dit qu’elle n’avait pas envie. Pour vous répondre, si elle dit non, c’est non, mais j’essaie quand même un peu ». Il a ajouté encore ceci : « Je ne la force pas. Si elle dit non, on ne le fait pas. Je la caresse, mais quand c’est non après j’arrête. Maintenant depuis le temps qu’elle refuse, on ne rentre même plus dans le sujet ». d) Le 23 février 2020, la police a de nouveau été appelée à intervenir, après que la plaignante avait quitté le domicile conjugal suite à des tensions entre les époux C.________ et X.________. La veille au soir, selon la plaignante, le prévenu était rentré chez lui et avait souhaité une relation intime. Comme, il y avait eu une dispute entre eux l’après-midi même, elle s’était refusée à lui et il s’était fâché. Il lui avait dit qu’elle n’était plus sa femme, parce qu’elle ne voulait pas de lui. Après qu’ils s’étaient couchés, le prévenu l’avait empêchée de dormir jusqu’à 03h00, en allumant la lumière, secouant le lit et en se tournant violemment. Le matin du 23 février 2020, il était allé au travail, mais en était revenu vers 10h00, parce qu’elle ne répondait pas à ses messages. Pour l’obliger à l’écouter, il lui avait saisi le bras. Pour se dégager, elle lui avait mis une claque et quand il s’était retourné, elle lui avait assené un coup derrière la tête et il avait perdu connaissance. S’étant assurée qu’il allait bien, elle était partie avec les enfants pour aller se réfugier chez ses parents. Interrogé le même jour, le prévenu a exposé que la veille il avait demandé plusieurs fois à sa femme, si elle lui était fidèle et si elle l’aimait. Elle lui avait répondu positivement, en précisant toutefois qu’elle n’avait pas envie de lui. Il y avait eu une dispute durant l’après-midi, quand ils avaient bu un café ensemble. Elle avait nié entretenir une relation extra-conjugale avec un collègue de travail, mais il ne l’avait pas crue, parce qu’il était convaincu du contraire après l’avoir vue sortir du travail avec un homme. Durant la soirée, ils avaient couché les enfants et étaient allés au lit. Elle lui avait alors dit qu’elle ne souhaitait pas coucher avec lui et une dispute avait éclaté, quand il avait menacé de faire sa valise et de partir de la maison. Au lit, il avait eu du mal à s’endormir et il s’était retourné plusieurs fois. Bien que n’ayant pas fermé l’œil de la nuit, il était allé au travail le lendemain. Il était rentré à la maison durant la pause vers 10h00 et il y avait eu une altercation entre eux. Elle lui avait craché dessus et lui avait donné des coups. Il était tombé par terre et avait perdu connaissance. Devant la Cour pénale, le prévenu a affirmé que la cause de l’altercation du 23 février 2020, n’était pas un refus de la plaignante d’entretenir des relations sexuelles avec lui. Pourtant il ressort des déclarations du prévenu, le jour même, que tel était bien le cas. e) Lors de son interrogatoire en tant que prévenue par la police le 23 février 2020 dont il a déjà été question (cons. 5.d), la plaignante est revenue sur une autre dispute survenue en décembre passé. À cette occasion, elle a révélé que, le 23 décembre 2019, elle s’était prise de bec avec son mari « toujours pour la même chose, des histoires au lit (...) » et qu’elle était sortie le soir. Son mari, qui refusait qu’elle sorte, l’avait rejointe près de son lieu de travail et l’avait ramenée de force à la maison après avoir pris à partie un de ses collègues en l’injuriant, parce qu’il le soupçonnait d’être l’amant de sa femme. De retour chez eux, X.________ l’avait immobilisée de force sur les toilettes et lui avait enfilé ses doigts dans le vagin pour voir s’il y avait « les restes du collègue » et s’assurer ainsi qu’elle n’avait pas couché avec un autre homme. Pour expliquer son geste il lui avait dit ceci : « j’étais obligé de vérifier ». Quelques minutes plus tard, il l’avait violée dans le lit conjugal. Il lui avait préalablement demandé de se laisser faire pour lui prouver qu’elle ne l’avait pas trompé et qu’elle était sa femme. Alors qu’elle était couchée sur le dos les jambes recroquevillées et qu’elle s’y opposait, il lui avait brutalement – « J’ai fini par me laisser faire pour éviter qu’il me casse quelque chose » – écarté les jambes et l’avait pénétrée durant cinq ou six minutes jusqu’à éjaculation tout en lui faisant mal. Elle avait « pleuré tout du long ». f) Ce même 23 février 2020, dans la soirée, X.________ a été interrogé en tant que prévenu. S’agissant du 23 décembre 2019, il a partiellement confirmé la version de C.________, en expliquant que son épouse était sortie le soir malgré le fait qu’il s’y était opposé. Devinant qu’elle irait sur son lieu de travail, il y était aussi allé et avait attendu à proximité, en étant tapi dans l’ombre pour la guetter quand elle sortirait. Quand il l’avait vue, il avait couru vers elle. Lorsque son collègue F.________ était sorti, il l’avait poussé. Ce dernier n’avait pas bougé. Il lui avait seulement dit qu’il était « malade ». La plaignante avait fini par rentrer avec son mari à la maison, en lui reprochant d’avoir fait un esclandre tout près de son lieu de travail. À la maison, ils s’étaient disputés. Elle lui avait promis qu’il n’y avait rien entre elle et cet homme et ils étaient allés se coucher. Au lit, il lui avait dit : « s’il n’y a rien avec cet homme, tu me fais l’amour ». Ensuite, ils avaient fait l’amour. X.________ a précisé ceci : « D’habitude, elle ne me laisse pas approcher. Et cette fois, elle m’a laissé. J’ai trouvé bizarre. (…) Parce que si elle avait rien (sic) à se reprocher, elle m’aurait pas laissé faire ». En revanche, X.________ a nié catégoriquement et avec emphase avoir commis un viol ou un acte de contrainte sexuelle. Pour donner du poids à ses dénégations, il a avancé que sa femme l’avait caressé pendant l’acte et s’est exclamé ainsi : « Combien de fois elle m’a fait des suçons ! ». À la demande des policiers qui souhaitaient les voir, il a répondu que ceux-ci ne se voyaient plus – ce qui de toute façon n’aurait pas été très étonnant, plus de deux mois après. Il a exposé ensuite qu’il entretenait avec sa femme régulièrement des relations sexuelles à raison d’au moins trois fois par semaine. Dernièrement, elle lui avait dit d’aller « derrière », parce qu’elle n’avait pas envie, ce qu’il fallait comprendre par le fait qu’elle l’avait invité à lui faire l’amour par derrière, alors qu’elle était couchée sur le côté. Enfin, il a contesté lui avoir donné des coups. g) En cas de versions contradictoires, en l’absence d’autres preuves, il faut, chaque fois que cela est possible, déterminer laquelle est la plus crédible. En l’occurrence, la Cour pénale tient les dires de la plaignante pour tout à fait crédibles à mesure que C.________ a décrit précisément les faits, sans invraisemblance, ni contradiction. Sa description de la soirée du 23 décembre 2019 se recoupe largement avec celle du prévenu, si ce n’est qu’il a nié l’épisode de la contrainte sexuelle dans les toilettes et qu’il a affirmé que la relation sexuelle du 23 décembre 2019 était consentie. Tant la plaignante que le prévenu confirment en revanche que la plaignante était sortie durant la soirée pour se rendre à son lieu de travail où elle avait rencontré son collègue F.________ ; que le prévenu, qui s’était opposé à cette sortie, s’était également rendu à cet endroit pour guetter son épouse ; qu’à sa sortie, il l’avait interpellée ; qu’après une altercation avec F.________, la plaignante avait accepté de rentrer avec son mari au domicile conjugal ; qu’arrivé à la maison, le couple s’était disputé et était allé se coucher, après que la plaignante s’était déshabillée dans les toilettes ; et qu’ils y avait eu une relation sexuelle dans le lit conjugal. Les propos de la plaignante, laquelle ne reproche au prévenu que les faits du 23 décembre 2019, sont mesurés, puisque celle-ci a révélé à la police, sans déposer plainte pour ces autres faits, qu’il y avait eu d’autres situations potentiellement problématiques, en déclarant notamment ceci : « ça ar rive régulièrement que je dois céder pour être tranquille », « Je lui dis non, mais il insiste. Je finis par craquer pour qu’il me laisse tranquille » et encore cela : « Cette-fois-ci je me suis fait violée mais les autres fois il me forçait psychologiquement » « Ce n’était pas la première fois que je pleurais durant nos relations. Il a même voulu me sodomiser à deux reprises. J’ai pleuré et souffrais le martyre. Lorsque j’ai accouché, j’ai eu des points de sutures. Il a fallu recommencer après quatre jours ». La défense a soutenu que la plaignante n’était pas crédible, parce qu’elle avait progressivement aggravé la portée de ses griefs contre le prévenu dans l’intention reconnaissable de nuire, en affirmant tout d’abord, le 23 février 2020, que le prévenu ne s’en était jamais pris aux enfants, puis en accusant ce dernier d’avoir frappé dans le dos leur fils D.________. Cette évolution des reproches de la plaignante à l’encontre du prévenu, qui porte sur des circonstances qui n’ont pas de lien direct avec les faits incriminés, s’explique de toute façon autrement, puisque les prétendues violences à l’égard des enfants auraient eu lieu durant le droit de visite du père entre le 12 et le 13 septembre 2020, soit postérieurement aux premières déclarations de la plaignante du 23 février 2020, lorsqu’elle a déclaré que le prévenu ne s’en était jamais pris aux enfants. Il n’y a dès lors pas de contradiction entre la première version de la plaignante et ses accusations de mauvais traitements sur les enfants, lesquelles n’ont d’ailleurs pas abouti à la condamnation du prévenu. Cela dit, l’acquittement du prévenu sur ce grief – des coups contre son fils – ne signifie encore pas que la plaignante n’était pas convaincue de la réalité des faits qu’elle a portés à la connaissance de la police et qu’il faille retenir qu’elle aurait agi avec légèreté. La Cour pénale retient que la plaignante n’a pas cherché à présenter les faits d’une façon particulièrement défavorable au prévenu, et qu’elle lui a, au contraire, cherché des excuses, en estimant qu’il était atteint d’une addiction au sexe, de troubles psychiques et qu’il avait besoin de soins. Les déclarations circonstanciées de la plaignante sont de toute manière trop élaborées pour avoir été inventées pour les besoins de la cause. La description de la contrainte sexuelle – le simulacre de contrôle gynécologique pratiqué par le prévenu sur C.________ qui s’était fait assoir de force sur les toilettes et ensuite pénétrée par le prévenu avec les doigts – est tout à fait singulière et n’a certainement pas pu être inventée, d’une part, parce que ces faits s’éloignent par trop de ce que l’on peut imaginer en terme de contrainte sexuelle, et, d’autre part, parce que cet épisode s’inscrit de façon cohérente dans le déroulement de la soirée, après que le prévenu, maladivement jaloux, soupçonnait son épouse d’être allée voir son amant sur son lieu de travail et qu’il voulait lui-même avoir un rapport sexuel avec elle. Le refus de la plaignante d’entretenir, après la scène des toilettes, des relations intimes avec le prévenu ne fait ainsi aucun doute. h) La défense soutient que les messages échangés entre A.________ et C.________ en 2014 montrent que la plaignante avait depuis un certain temps l’intention de nuire au prévenu après qu’elle avait notamment écrit ceci : « J ai (sic) juste envie de tout lui faire à l envers ( sic) ». Contrairement à ce que soutient le prévenu, il n’y pas lieu de douter des déclarations concordantes de A.________ et de C.________, qui ont vécu chacune durant environ dix ans avec le prévenu, ni d’envisager que celles-ci auraient tramé un complot contre lui. Anciennement rivales, elles n’avaient en effet aucun intérêt à se liguer et à tenir des propos mensongers pour accabler le prévenu. Il en ressort que l’appelant, lorsqu’il vit en couple avec une femme, s’attend à des relations intimes quotidiennes, idéalement plusieurs fois par jour. Même au début de sa vie de couple avec la plaignante qui à ce moment-là faisait preuve de compréhension, il demeurait à l’affut de toute autre opportunité, échafaudant, après avoir filmé à leur insu un couple d’adolescents occupés à leurs amours juvéniles, un plan machiavélique pour obtenir les faveurs sexuelles d’une jeune fille de quatorze ans, en la faisant chanter avec une vidéo compromettante. Que ce soit lorsqu’il partageait la vie de sa première femme ou lorsqu’il vivait avec la plaignante, il n’a pas supporté, quand celles-ci se sont montrées moins disponibles, après que la première avait appris que le prévenu avait une maîtresse et que la seconde avait eu vent des démêlés judiciaires du prévenu, suite à l’épisode de la vidéo illicite. Bien qu’ayant adopté une conduite blâmable envers ses partenaires dans ces deux situations, il ne s’est pas remis en question et a persisté à exiger des rapports intimes, comme si de rien n’était. Ne supportant pas la frustration liée à un refus même momentané, le prévenu a adopté en réaction de nombreux comportements transgressifs, en se montrant très insistant auprès de ses compagnes. Si cela ne suffisait pas, le prévenu les confrontait, au mépris de la pudeur la plus élémentaire que l’on peut attendre au sein d’une famille avec des enfants, à des actes sexuels de substitution, en consommant ouvertement de la pornographie, en se masturbant ostensiblement devant elles, parfois même en présence de sa fille aînée, alors âgée de deux ans. Affecté par les réticences de plus en plus fortes de celles qui partageaient sa vie, le prévenu a fini par adopter, une attitude de plus en plus radicale, en revendiquant auprès d’elle son tribut journalier de plusieurs manières, soit en les empêchant de dormir, soit en provoquant des disputes continuelles nécessitant parfois l’intervention de la police et même une fois ou l’autre en usant de la force à l’encontre de sa première femme à tout le moins. Le prévenu s’est également montré maladivement jaloux, en utilisant des téléphones dissimulés dans l’appartement pour espionner la plaignante, en la suivant ou en l’épiant sur son lieu de travail après avoir escaladé un mur et en intrigant auprès de la femme légitime d’un collègue de travail de son épouse. Pour le prévenu, la seule explication de sa désunion avec la plaignante n’était pas liée à ses propres faiblesses, mais aux supposées infidélités de celle-ci. De ce tableau assez sombre, la Cour pénale retient que le prévenu fait montre d’un appétit sexuel qui n’est pas seulement important, mais plutôt fortement débridé. N’acceptant pas la frustration, il est très insistant pour obtenir de ses partenaires qu’elles se prêtent à des actes sexuels. Lorsqu’il s’estime en manque, il peut se montrer très agressif et à l’occasion commettre des infractions (se masturber ostensiblement devant son épouse, parce qu’elle se refuse à lui ou devant sa fille aînée quand elle avait deux ans ou encore le fait de contraindre sa première femme à des actes sexuels par la force). Les faits qui lui sont reprochés le 23 décembre 2019 – une contrainte sexuelle et un viol – sont compatibles avec les excès dont le prévenu est capable lorsqu’il doit composer avec des pulsions inassouvies. La Cour pénale retient également que le prévenu a pris pour habitude d’imposer sa sexualité à celles qui partagent sa vie ou sur qui il a jeté son dévolu – que ce soit sa première ou sa seconde femme ou encore la jeune fille de quatorze ans qu’il avait filmée à son insu et qu’il avait entrepris de faire chanter avec une vidéo compromettante –, en faisant très peu de cas de leur consentement, les considérant davantage comme des objets dont il peut user à sa guise que comme des personnes. La description du pseudo contrôle gynécologique qu’il a imposé à la plaignante sur les toilettes est à cet égard tout à fait exemplaire, tant il apparaît brutal au vu des douleurs et des lésions qu’il était susceptible de provoquer, et humiliant. La plaignante n’était évidemment pas d’accord avec un tel procédé, mais elle n’a pas pu s’y opposer (« Pour vous répondre, je me suis laissée faire car je me suis trouvée dans un état totalement second. J’avais peur de lui, j’avais déjà ramassé des coups. Je n’avais rien à me reprocher. Il a toujours eu une emprise sur moi au niveau sexuel »). i) La défense a exposé que certains messages envoyés par la plaignante à la première femme du prévenu montraient qu’elle était dotée d’une personnalité bien affirmée (« J ai (sic) juste envie de tout lui faire à l envers ( sic) » ; « Salut, après de longues discussions avec ma famille et lui, sache que je lui laisse une dernière chance avec mes conditions (et il y en a bcp !) et si il (sic) fait un seul faux pas d une (sic) manière ou d’une autre ce sera fini pour de bon. Pour info sans mes parents et leur (sic) conseils, il serai (sic) déjà loin !!! » ; « (…) Donc un faux pas et c est (sic) adios » ) et qu’elle était peu encline à accepter une supposée emprise sur elle de la part du prévenu. S’y ajoutait le déroulement de la dispute du 23 février 2020 au terme de laquelle la plaignante avait fini par assommer le prévenu. Pour la Cour pénale, ces messages ne prouvent nullement que la plaignante fût une maîtresse femme qui n’aurait aucunement eu à subir les excès du prévenu. Les messages auxquels se réfère la défense montrent bien plutôt le désarroi de la plaignante, quand elle était confrontée à des difficultés conjugales qu’elle ne savait plus comment surmonter toute seule (par exemple « …… J sais Même pas Comment m y prendre mnt pfff » [sic]), ainsi que son besoin de trouver des soutiens auprès de ses propres parents et même de la première femme du prévenu. Le rapport de police du 24 janvier 2020 est en outre tout à fait éloquent, lorsqu’il fait la description de la « Situation rencontrée », soit celle d’une femme en pleurs – la plaignante – dans les escaliers de l’immeuble alors qu’elle était totalement désemparée et qu’elle avait expliqué aux policiers « que son mari lui mettait une pression énorme afin de satisfaire son appétit sexuel jamais rassasié ». L’emprise du prévenu à l’endroit de la plaignante était bien réelle, contrairement à ce qu’a prétendu le prévenu. Elle portait sur la vie sexuelle du couple X.________ et C.________ et allait assez loin pour que le prévenu se sente légitimé à émettre des directives sur le genre de culotte que sa femme devait ou ne pas porter pour se rendre au travail. S’agissant du coup donné par la plaignante, le 23 février 2020, contre le prévenu, qui a eu pour effet de lui faire perdre connaissance quelques instants, cela ne signifie pas encore que la plaignante avait suffisamment de force pour s’opposer au prévenu. Au contraire, il ressort des déclarations des parties que la plaignante s’est défendue, après que le prévenu lui a saisi le bras ; ensuite, elle l’a frappé, en profitant d’un moment où il lui faisait dos. Apparemment, la plaignante, qui a déclaré que le prévenu l’avait fait sortir de ses gonds, a été quelque peu surprise du résultat – la perte de connaissance de son mari. On ne saurait dès lors en déduire avec l’appelant, qu’il aurait été impossible au prévenu, supposé trop faible physiquement, de s’en prendre à la plaignante, loin s’en faut. j) A cela s’ajoute que la version du prévenu apparaît intrinsèquement moins convaincante que celle de son épouse. S’il a nié avec force et de manière constante les préventions de viol et de contrainte sexuelle, il s’est en revanche contredit sur d’autres faits périphériques, en soutenant durant l’instruction qu’il n’était pas l’auteur d’une violation de domicile commise à l’institution [a], puis finissant par l’admettre lors des débats d’instruction devant le tribunal criminel. Le récit du prévenu au sujet de rapports intimes librement consentis durant la soirée du 23 décembre 2019 est peu plausible. Le prévenu a lui-même reconnu qu’il avait dû parlementer – si elle n’avait rien à se reprocher, elle pouvait faire l’amour. Selon lui, son épouse aurait finalement accepté une relation, après avoir déclaré ceci : « je vais te prouver que j’ai rien fait avec (sic) ». Elle aurait ensuite joint le geste à la parole en couchant avec le prévenu, tout en lui prodiguant de nombreuses marques d’affection, soit en lui caressant le dos et en pratiquant sur lui des « suçons ». La description par le prévenu de la fin de la soirée du 23 décembre 2019, qui fait intervenir une relation sexuelle librement acceptée par la plaignante après une grave dispute – le prévenu avait accusé son épouse de l’avoir trompé, était parti en ville à sa cherche et avait provoqué un esclandre avec l’un des collègues de sa femme –, sans qu’il y ait eu au préalable une réconciliation, est hautement improbable. On imagine mal qu’après cette soirée tumultueuse, le prévenu, seulement parce qu’il avait affirmé ceci : « s’il n’y a rien avec cet homme, tu me fais l’amour », ait pu emporter l’adhésion de son épouse, qui lui aurait même prodigué des marques d’affection, alors que déjà avant leur querelle elle se refusait à lui. À cet égard, le prévenu a lui-même relevé que d’habitude, sa femme ne le laissait pas approcher et que cette fois-ci elle l’avait laissé, ce qui lui avait paru « bizarre ». On ajoutera que le consentement de la victime apparaît d’autant moins concevable après qu’il lui avait introduit brusquement ses doigts dans le sexe pour s’assurer qu’elle lui était restée fidèle. Après un tel coup de force et un tel manque d’égard, on imagine pas du tout que la plaignante aurait pu consentir un peu plus tard à un rapport sexuel avec le prévenu. Il n’y a donc pas lieu de douter des déclarations de la plaignante qui a exposé que le prévenu avait usé de la force pour lui imposer l’acte sexuel en lui écartant brutalement les jambes. Enfin, on ne peut pas non plus suivre le prévenu qui a soutenu en plaidoirie devant la Cour pénale que la plaignante pouvait avoir eu un intérêt à proférer contre le prévenu des accusations mensongères pour s’en séparer. En effet, il suffisait à la plaignante d’adresser au tribunal une simple requête de mesures protectrices de l’union conjugale, sans avoir à invoquer autre chose que l’expression de sa seule liberté personnelle. Au vu de ce qui précède, la Cour pénale considère que les déclarations de la plaignante apparaissent plus crédibles que celles du prévenu. Il s’ensuit que la plaignante n’a ni consenti à ce que le prévenu inspecte violemment son intimité avec ses doigts, ni au rapport sexuel qui a suivi. Les éléments invoqués par le prévenu pour renforcer sa version et discréditer celle de la plaignante – notamment la théorie du complot ourdi par la plaignante avec la première femme du prévenu – sont en outre sans consistance. Par conséquent, il convient de retenir les faits décrits par la plaignante, tels que repris au chiffre I de l’acte d’accusation.</w:t>
      </w:r>
    </w:p>
    <w:p>
      <w:r>
        <w:rPr>
          <w:b/>
        </w:rPr>
        <w:t>E. 5</w:t>
      </w:r>
    </w:p>
    <w:p>
      <w:r>
        <w:t>La jurisprudence (arrêt du TF du 28.03.2022 [6B_894/2021] cons 3.3) rappelle que selon l'article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l'article 190 CP . L'article 189 CP , de même que l'art. 190 CP , tendent à protéger la libre détermination en matière sexuelle ( ATF 131 IV 167 cons. 3 ; 122 IV 97 cons.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(arrêts du TF du 14.12.2021 [ 6B_367/2021 ] cons. 2.2.1; du 20.08.2021 [ 6B_1271/2020 ] cons. 1.1.2 et les références citées). Pour qu'il y ait contrainte en matière sexuelle, il faut que la victime ne soit pas consentante, que l'auteur le sache ou accepte cette éventualité et qu'il passe outre en profitant de la situation ou en utilisant un moyen efficace ( ATF 122 IV 97 cons. 2b ; arrêts du TF du 10.02.2022 [ 6B_802/2021 ] cons. 1.2 ; du 22.12.2021 [ 6B_488/2021 ] cons. 5.4.1 ; [ 6B_367/2021 ] précité cons. 2.2.1). L'article 189 CP ne protège des atteintes à la libre détermination en matière sexuelle que pour autant que l'auteur surmonte ou déjoue la résistance que l'on pouvait raisonnablement attendre de la victime ( ATF 133 IV 49 cons. 4 et l'arrêt cité ; arrêts du TF [ 6B_802/2021 ] précité cons. 1.2 ; [ 6B_488/2021 ] précité cons. 5.4.1; [ 6B_367/202 ] précité cons. 2.2.1). Le viol et la contrainte sexuelle supposent ainsi l'emploi d'un moyen de contrainte. Il s'agit notamment de l'usage de la violence. La violence désigne l'emploi volontaire de la force physique sur la personne de la victime dans le but de la faire céder ( ATF 122 IV 97 cons. 2b ; arrêts du TF [ 6B_367/2021 ] précité cons. 2.2.1 ; du 05.05.2021 [ 6B_995/2020 ] cons.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66 cons. 1 ; arrêts du TF [ 6B_367/2021 ] précité cons. 2.1; [ 6B_995/2020 ] précité cons. 2.1). Selon les circonstances, un déploiement de force relativement faible peut suffire. Ainsi, peut déjà suffire le fait de maintenir la victime avec la force de son corps, de la renverser à terre, de lui arracher ses habits ou de lui tordre un bras derrière le dos (arrêts du TF [ 6B_367/2021 ] précité cons. 2.2.1; [ 6B_995/2020 ] précité cons. 2.1; du 14.05.2019 [ 6B_326/2019 ] cons.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 3a/bb ; 122 IV 97 cons. 2b ; arrêts du TF [ 6B_488/2021 ] précité cons. 5.4.2; [ 6B_367/2021 ] précité cons. 2.2.1). En cas de pressions d'ordre psychique, il n'est pas nécessaire que la victime ait été mise hors d'état de résister (ATF 124 IV 154 cons. 3b ; arrêts du TF [ 6B_367/2021 ] précité cons. 2.2.1; du 12.11.2021 [ 6B_59/2021 ] du 12 novembre 2021 cons. 2.2). La pression psychique générée par l'auteur et son effet sur la victime doivent néanmoins atteindre une intensité particulière ( ATF 131 IV 167 cons. 3.1 et les références citées; arrêts du TF [ 6B_488/2021 ] précité cons. 5.4.2; [ 6B_367/2021 ] précité cons. 2.2.1). Pour déterminer si l'on se trouve en présence d'une contrainte sexuelle, il faut procéder à une appréciation globale des circonstances concrètes déterminantes ( ATF 131 IV 107 cons. 2.2 ; [ 6B_488/2021 ] précité cons. 5.4.2 ; arrêt du TF [ 6B_367/2021 ] précité cons. 2.2.1). Sur le plan subjectif, la contrainte sexuelle et le viol sont des infractions intentionnelles. L'auteur doit savoir que la victime n'est pas consentante ou en accepter l'éventualité (arrêts du TF du 14.12.2021 [ 6B_367/2021 ] cons. 2.2.2 ; du 21.09.2021 [ 6B_643/2021 ] cons. 3.3.5 ; du 05.05.2021 [ 6B_995/2020 ] cons. 2.1). Déterminer ce qu'une personne a su, voulu, envisagé ou accepté relève du contenu de la pensée, à savoir de faits « internes » qui, en tant que tels, lient le Tribunal fédéral (cf. art. 105 al. 1 LTF), à moins qu'ils aient été retenus de manière arbitraire ( ATF 142 IV 137 cons. 12 ; 141 IV 369 cons.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du TF [ 6B_367/2021 ] précité cons. 2.2.2 ; du 11.02.2019 [ 6B_1285/2018 ] cons. 2.2 ; du 16.04.2018 [ 6B_502/2017 ] cons. 2.1).</w:t>
      </w:r>
    </w:p>
    <w:p>
      <w:r>
        <w:rPr>
          <w:b/>
        </w:rPr>
        <w:t>E. 6</w:t>
      </w:r>
    </w:p>
    <w:p>
      <w:r>
        <w:t>a) En l’occurrence, la Cour pénale a retenu que le prévenu avait introduit ses doigts dans le sexe de la plaignante en l’ayant préalablement fait assoir de force sur les toilettes et en lui ayant écarté les jambes. Il est indéniable que la pénétration vaginale avec les doigts est considérée comme un acte d’ordre sexuel, le mobile de l’acte ou la signification de celui-ci pour l’auteur et la victime n’important pas (cf. Zermatten , in : CR CP II, Bâle, 2017, n. 12 ad art. 187 CP et des références). Ainsi, il n’est pas relevant que le prévenu ait eu à l’esprit seulement l’intention de procéder à un contrôle des parties génitales de son épouse et non à un acte qui aurait eu pour finalité son excitation sexuelle ou celle de la victime. L’usage de la contrainte est ici incontestable. En agissant comme il l’a fait, le prévenu a usé de violence, en employant la force physique sur son épouse dans le but de la faire céder. Le fait de faire assoir la plaignante sur les toilettes et de lui écarter les jambes pour enfiler ses doigts dans son vagin correspond à un emploi de la force d’une intensité qui dépasse de loin ce qu’exige l’accomplissement d’un acte similaire dans les circonstances ordinaires de la vie, pour autant qu’on puisse transposer l’acte litigieux dans un contexte moins scabreux. En tout cas l’usage de la force était suffisant pour représenter un moyen de contrainte efficace pour vaincre la résistance de la victime qui s’est retrouvée saisie par l’effroi – elle avait déjà reçu des coups de son mari en d’autres circonstances – et plongée dans un état de stupeur qui l’a rendue incapable de toute résistance. Subjectivement, la plaignante n’a sûrement pas consenti à cet acte qui apparaît particulièrement humiliant et qui était susceptible de lui causer des lésions et des douleurs. Le prévenu ne pouvait que s’en rendre compte, ceci d’autant plus que la plaignante dit avoir protesté en lui disant qu’il était « vraiment un malade ». b) Reste à examiner si la relation sexuelle qui a suivi l’épisode des toilettes tombent également sous le coup de l’article 190 CP qui réprime le viol. Les éléments constitutifs objectifs de cette infraction sont indiscutablement réalisés. Il convient toutefois de revenir plus spécialement sur la question de l’emploi par le prévenu d’un moyen de contrainte, puisque ce dernier le conteste. La Cour pénale a retenu que l’appelant avait écarté les jambes de la victime par la force, alors qu’elle se tenait recroquevillée pour s’opposer à lui. La plaignante a d’ailleurs expliqué qu’elle avait fini par se soumettre après avoir craint que si elle continuait de résister, le prévenu aurait pu lui casser quelque chose. Ce procédé suppose à l’évidence aussi un usage de la force allant au-delà de ce qu’exige ordinairement l’accomplissement d’un acte sexuel et relève manifestement de la contrainte, l’intensité de la force physique utilisée par le prévenu ayant été tout sauf anecdotique. Cela dit dans le contexte, même un usage de la force relativement faible aurait de toute façon été suffisant, après que le prévenu avait déjà fait usage de la violence pour la contraindre peu avant à un autre acte d’ordre sexuel. En effet, après la scène des toilettes, il suffisait au prévenu de réactualisé sa contrainte ( Dupuis et al ., PC CP, 2 ème éd., n. 13 ad art. 189 et les arrêts cités), pour plonger la victime dans un état de stupeur qui n’était certainement pas entièrement dissipé, quand le prévenu avait ensuite exigé d’elle un rapport sexuel. Du point de vue de l’intention, le prévenu ne pouvait en tout cas pas déduire des circonstances, l’accord de la plaignante dont il a dû écarter les jambes de force et qui a pleuré durant l’acte. Il s’ensuit que le prévenu a là aussi agi avec conscience et volonté. c) L’appel doit donc être rejeté sur ces points.</w:t>
      </w:r>
    </w:p>
    <w:p>
      <w:r>
        <w:rPr>
          <w:b/>
        </w:rPr>
        <w:t>E. 7</w:t>
      </w:r>
    </w:p>
    <w:p>
      <w:r>
        <w:t>a) Le prévenu doit être reconnu coupable d’un acte de contrainte sexuelle, d’un viol, d’une écoute et d’enregistrement de conversations entre d’autres personnes, de violation de domicile, de contrainte et de dommages à la propriété. b) L’article 47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c)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d) Aux termes de l'article 49 al. 1 C 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f)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g) L’article 46 al. 1 CP prévoit, en cas de sursis et d’échec de la mise à l’épreuve lorsque le condamné commet un crime ou un délit et qu’il y a lieu de révoquer le sursis ou le sursis partiel, que le juge doit fixer une peine d’ensemble en appliquant par analogie l’article 49 CP , si la peine révoquée et la nouvelle peine sont du même genre. À cet égard, notre Haute Cour rappelle (arrêt du TF du 15.05.2020 [6B_291/2020] cons. 2.3) que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 4.2 et 4.3). Par analogie avec l'article 42 al. 1 et 2 CP, le juge se fonde sur une appréciation globale des circonstances du cas d'espèce pour estimer le risque de récidive ( ATF 134 IV 140 cons. 4.4 ; arrêt du TF du 26.03.2018 [6B_1400/2017] cons. 2.2). Lors de l'appréciation des perspectives d'amendement, le juge doit prendre en considération l'effet dissuasif que la nouvelle peine peut exercer, si elle est exécutée ( ATF 134 IV 140 précité cons.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 ATF 134 IV 140 cons. 4.5 Page d'impression 5 de 7 p. 144).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du TF du 08.08.2019 [6B_514/2019] cons. 5.1 ; du 06.03.2019 [6B_143/2019] cons. 2.1 ; du 08.03.2018 [6B_887/2017] cons. 5.1 ; du 11.10.2016 [6B_105/2016] cons. 1.1 ; du 01.05.2014 [6B_1165/2013] cons. 2.2 et les références citées). h) Les articles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(arrêt du TF du 02.07.2019 [6B_36/2019] cons. 3.5.1 ; ATF 143 IV 373 cons. 1.3.1; cf. ATF 130 I 312 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 ATF 130 IV 54 cons. 3.3.3). Il incombe au juge d'indiquer comment et dans quelle mesure il a tenu compte de la violation du principe de célérité (arrêt du TF du 02.07.2019 [6B_36/2019] cons. 3.5.1). Le principe de la célérité impose aux autorités, dès le moment où l'accusé est informé des soupçons qui pèsent sur lui, de mener la procédure pénale sans désemparer, afin de ne pas maintenir inutilement l'accusé dans les angoisses qu'elle suscite ( ATF 124 I 139 cons. 2a). Selon la jurisprudence (arrêt du TF du 13.09.2011 [1B_419/2011] cons. 2.1), après la clôture de l’instruction, le prévenu doit en principe être renvoyé devant le juge du fond dans un délai qui, pour être conforme aux exigences des articles 10 Cst. féd., 5 CPP et 3 CEDH, ne devrait pas excéder quelques semaines. Dans les affaires relativement complexes, un délai de l’ordre de 4 mois peut se justifier. Dans une affaire d’une ampleur exceptionnelle, impliquant la mise en œuvre de mesures de sécurité importantes durant les débats, un délai d’environ huit mois avait été considéré comme tout juste compatible avec le principe de célérité (arrêt des 14.05.2008 [1B_95/2008] cons. 5.4 et ATF 134 IV 237 confirmé par la CEDH dans un arrêt du 05.11.2009, §65). Enfin,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 ultima ratio dans des cas extrêmes; ATF 117 IV 124 cons. 4d ; 124 I 139 cons. 2a).</w:t>
      </w:r>
    </w:p>
    <w:p>
      <w:r>
        <w:rPr>
          <w:b/>
        </w:rPr>
        <w:t>E. 8</w:t>
      </w:r>
    </w:p>
    <w:p>
      <w:r>
        <w:t>a) Selon la loi, la peine prévue pour un viol est une peine privative de liberté d’un à dix ans. S’agissant des contraintes sexuelles, l’auteur peut être condamné à une peine privative de liberté de dix ans au plus ou à une peine pécuniaire. Enfin, les autres infractions sont punissables d’une peine privative de liberté de trois ans au plus ou d’une peine pécuniaire. b) L’infraction abstraitement la plus grave est le viol. Pour fixer la peine sanctionnant cette infraction, la Cour pénale retient que le prévenu s’en est pris gravement à l’intégrité sexuelle de la plaignante. Il a agi par égoïsme, principalement pour assouvir ses pulsions sexuelles et parce qu’il était jaloux, après qu’il pensait avoir découvert que son épouse le trompait avec un collègue de travail. Il a agi sans aucun égard pour elle, pour la punir et pour lui faire comprendre qu’elle lui appartenait. Si par la suite, soit dès le mois de janvier 2021, F.________ et C.________ ont effectivement noué une relation sentimentale, rien au dossier – on ne voit pas pourquoi ceux-ci n’auraient pas dit la vérité à la police durant l’instruction et pour quelle raison la plaignante en aurait seulement parlé devant le tribunal criminel – ne permet d’affirmer que tel aurait déjà été le cas en décembre 2019. Quoi qu’il en soit, relation extra-conjugale ou non, le comportement du prévenu apparaît hautement blâmable. Le prévenu a ainsi agi avec la volonté de nuire, alors même que la plaignante n’avait pas adopté envers lui une attitude blâmable. Les antécédents du prévenu, qui a été condamné plusieurs fois, sont tout à fait préoccupants. En Suisse, le prévenu détient un permis d’établissement valable jusqu’au 17 décembre 2024. Avant de commettre les faits qui lui sont reprochés, il travaillait comme aide cuisinier. Marié avec la plaignante, il a eu avec elle deux enfants âgés de neuf et quatre ans. D’une précédente union, il est le père d’une fille qui est âgée de dix-sept ans. Sa situation personnelle était donc sans particularité et il lui aurait été facile de ne pas commettre des infractions. Bien que souffrant d’un trouble de la personnalité – trouble de la personnalité mixte (délire persistant sur le thème de la jalousie, hypersexualité et personnalité immature avec des traits paranoïaques et antisociaux) –, sa responsabilité pénale a été jugée entière. Actuellement détenu, il ne présente pas de vulnérabilité particulière à la peine (« Ma détention se passe très bien »), mais sa situation personnelle s’est détériorée avec l’ouverture de la procédure pénale, à mesure qu’il a perdu son travail et que sa famille a volé en éclat. Le risque de récidive de violence conjugale a été jugé par l’expert comme étant très élevé. Tout bien pesé, la Cour pénale, si elle n’avait eu à juger que cette infraction, prononcerait une peine privative de liberté de deux ans et demi. c) Pour la contrainte sexuelle – la pénétration du vagin de la victime avec les doigts –, il faut relever à l’instar des premiers juges que la culpabilité était importante en raison de la façon d’agir particulièrement vicieuse du prévenu. Cela dit, compte tenu du principe dit de l’aggravation, l’augmentation de la peine pour cette infraction ne saurait excéder un an et demi de privation de liberté. d) Pour les autres infractions, face à un prévenu endurci, qui à tout le moins paraît indifférent aux condamnations dont il a déjà fait l’objet et qui commet des infractions toujours plus graves, une peine privative de liberté s’impose pour toutes les infractions à sanctionner. À cela s’ajoute que l’appelant se trouve de toute façon dans une situation administrative et financière précaire qui ne lui permettrait pas de s’acquitter d’une quelconque peine pécuniaire (art. 41 al. 1 let. a et b CP). Pour le reste, la Cour pénale ne voit pas de raison de s’écarter des peines prononcées par le tribunal criminel, lesquelles respectent les règles sur le concours d’infraction et n’apparaissent pas du tout excessives. Il sied dès lors, à l’instar des premiers juges, d’augmenter les peines privatives de liberté précitées de 15 jours pour les dommages à la propriété, de 30 jours pour l’infraction d’enregistrement de conversations entre d’autres personnes, de 30 jours pour la menace commise le 24 mars 2020, de 30 jours pour la menace du 8 octobre 2020 et de 15 jours pour l’infraction de violation de domicile. e) S’agissant d’une prétendue violation du principe de célérité, il faut retenir que le ministère public a ouvert, le 24 février 2020, une instruction pénale contre X.________. Au terme de l’instruction, il a été renvoyé devant le tribunal criminel pour plusieurs infractions, dont les plus graves étaient un acte de contrainte sexuelle et un viol commis au préjudice de son épouse. Le Tribunal criminel a été saisi de l’affaire, le 29 juin 2021. Le prévenu a été cité à une audience devant se tenir le 22 septembre 2021. Le jugement motivé daté du jour de l’audience a été notifié au prévenu le 19 octobre 2021, soit presque un an et huit mois après l’ouverture de l’instruction. L’appelant ne reproche toutefois pas aux premiers juges d’avoir violé le principe de célérité pour cette phase de la procédure. X.________ a saisi la Cour pénale d’une déclaration d’appel, le 22 octobre 2021. L’audience de jugement d’appel s’est tenu le 21 juin 2022, et le jugement d’appel motivé a été notifié environ 10 jours plus tard. Dans leur ensemble, les procédures de première et de deuxième instances ont duré à peu près deux ans et quatre mois. La jurisprudence invoquée par la défense (l’arrêt précité du TF du 13.09.2011 [1B_419/2011] cons. 2), qui traite du délai dans lequel le tribunal de première instance doit tenir des débats après la clôture de l’instruction ne peut toutefois pas être transposée sans autre précaution à la procédure d’appel, à mesure que contrairement à la situation qui prévaut entre la clôture de l’instruction et les débats de première instance, la Cour pénale est amenée à se prononcer après qu’un premier jugement a été rendu, ce qui renforce considérablement les soupçons de culpabilité, quand un prévenu a été condamné à une lourde peine, comme c’est le cas ici. En l’occurrence, pour une procédure pénale de cette ampleur (gravité des faits, et attitude assez peu collaborante du prévenu), la durée de la procédure prise dans son ensemble peut être considérée comme encore acceptable, même si les débats d’appel n’ont pu être organisés que huit mois après le dépôt de la déclaration d’appel en raison du rôle chargé de la Cour pénale et à cause du manque de disponibilité de la seule salle qui convient à ce type d’audience . De toute façon, même à reconnaître une durée excessive de la procédure de deuxième instance, elle ne le serait que d’un ou deux mois, de sorte que la réduction à opérer sur la peine ne pourrait être, quoi qu’il en soit, que très limitée. Il s’ensuit qu’il n’y a pas matière à alléger la peine prononcée par le tribunal de première instance, laquelle a été arrêtée à trois ans et quatre mois par le tribunal criminel. En effet, si la Cour pénale avait eu à fixer librement une peine, elle aurait condamné le prévenu à quatre ans et quatre mois de privation de liberté. Comme seul le prévenu a fait appel, la Cour pénale ne peut toutefois pas l’aggraver en raison de l’interdiction de la reformatio in pejus (art. 391 al. 2 CPP). f) Se pose encore la question d’une éventuelle révocation du sursis accordé par le Tribunal de police des montagnes et du Val-de-Ruz au prévenu le 10 février 2020 (120 jours-amende) qui portait sur une condamnation pour des menace et contrainte commises au préjudice de la plaignante déjà dans un contexte de violence conjugale. Comme rappelé précédemment, la commission d'un crime ou d'un délit durant le délai d'épreuve n'entraîne pas nécessairement une révocation du sursis. Celle-ci ne peut en effet intervenir qu’en cas de pronostic défavorable, lorsque la nouvelle infraction laisse entrevoir une réduction sensible des perspectives de succès de la mise à l'épreuve. En l’occurrence, tel est manifestement le cas, à mesure que les nouveaux faits à juger, qui sont bien plus graves que les anciens, ont été commis par l’appelant au préjudice de la même victime et dans un contexte similaire de difficultés conjugales. Il s’agit ainsi d’un cas de récidive. Les perspectives de succès de la première mise à l’épreuve sont dès lors anéanties et les nouvelles infractions augmentent drastiquement le risque de nouveaux passages à l’acte du même genre à court et à moyen terme, ainsi que l’a estimé l’expert. Il convient dès lors de révoquer le sursis octroyé le 10 février 2020. g) Il résulte de ce qui précède que l’appel, s’agissant de la peine, est également mal fondé.</w:t>
      </w:r>
    </w:p>
    <w:p>
      <w:r>
        <w:rPr>
          <w:b/>
        </w:rPr>
        <w:t>E. 9</w:t>
      </w:r>
    </w:p>
    <w:p>
      <w:r>
        <w:t>a) X.________ s’en prend encore au jugement entrepris en ce qu’il prononce son expulsion de Suisse pour une durée de cinq ans. b) En vertu de l’article 66a CP , le juge expulse de Suisse pour une durée de 5 à 15 l’étranger qui est condamné, quel que soit la quotité de la peine prononcée à son encontre, notamment pour infraction aux articles 189 et 190 CP (art. 66a al. 1 let h CP). c) Aux termes de l’article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Selon la jurisprudence (arrêt du TF du 06.03.2019 [6B_143/2019] cons. 3.2), les conditions pour appliquer l'article 66a al. 2 CP sont cumulatives. Afin de pouvoir renoncer à une expulsion prévue par l'article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féd. serait violé. Le juge doit ainsi renoncer à l'expulsion lorsque les conditions de l'article 66a al. 2 CP sont réunies, conformément au principe de proportionnalité. La même jurisprudence (cons. 3.3.1) rappelle que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 66a al. 2 CP .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d) La jurisprudence (même arrêt, cons. 3.3.2) précise que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e) En l’espèce, le prévenu, de nationalité portugaise, est arrivé en Suisse en 1993 à l’âge de 20 ans. Il a toujours travaillé, d’abord comme ouvrier agricole, puis comme aide-cuisinier. Il s’est marié une première fois avec une femme portugaise avec qui il a eu une fille née en 2005. Il a ensuite vécu durant à peu près dix ans avec la plaignante qu’il a épousée en 2017 après la naissance de leurs deux enfants âgés de neuf ans et cinq ans. La plaignante et le prévenu se sont séparés le 23 février 2020. Une procédure de divorce est en cours. Le prévenu n’entretient pas de relations personnelles suivies avec sa fille aînée et, depuis son incarcération, il ne voit plus ses enfants issus de son union avec la plaignante. Il a un frère et une sœur qui sont établis en Suisse ; son père âgé de 83 ans vit dans un home au Portugal. Il a gardé des contacts avec son pays d’origine dans lequel il est retourné chaque année pour y passer des vacances, sauf durant la pandémie. Au Portugal, il est propriétaire d’un terrain qu’il a reçu de son père, mais il doit dédommager ses frères et sœurs. Une construction est en cours. f) Sur le vu de ce qui précède, on peut douter qu’un renvoi de l’appelant au Portugal constituerait une atteinte à son droit au respect de sa vie privée et familiale au sens de l’article 8 § 1 CEDH et le mette dans une situation personnelle grave. On rappellera à cet égard que selon la jurisprudence (arrêt du TF du 22.08.2018 [6B_612/2018] cons. 2.2 ) u n étranger peut se prévaloir de l' article 8 par. 1 CEDH (et de l' art.</w:t>
      </w:r>
    </w:p>
    <w:p>
      <w:r>
        <w:rPr>
          <w:b/>
        </w:rPr>
        <w:t>E. 13</w:t>
      </w:r>
    </w:p>
    <w:p>
      <w:r>
        <w:t>Cst. ), qui garantit le droit au respect de la vie privée et familiale, pour s'opposer à l'éventuelle séparation de sa famille, pour autant qu'il entretienne une relation étroite et effective avec une personne de sa famille ayant le droit de résider durablement en Suisse ( ATF 144 II 1 cons. 6.1 ; 139 I 330 cons. 2.1 et les références citées). D'après une jurisprudence constante, les relations familiales visées par l' article 8 CEDH sont avant tout celles qui concernent la famille dite nucléaire, soit celles qui existent entre époux ainsi qu'entre parents et enfants mineurs vivant en ménage commun ( ATF 144 II 1 cons. 12 ; 135 I 143 cons. 1.3.2). g) Cela étant, même si l’on retenait que la première condition cumulative de l’article 66a al. 2 CP était réalisée, l’intérêt public présidant à son expulsion l’emporterait sur son intérêt privé à rester en Suisse ainsi que l’on retenu les premiers juges après avoir opérée soigneusement la pesée des intérêts du prévenu à demeurer en Suisse et celui présidant à son expulsion. h) Dans l’appréciation du cas de rigueur, l’article 66a al. 2 2 ème phrase CP impose expressément de prendre en considération la situation particulière de l’étranger qui est né ou qui a grandi en Suisse. L’examen de la clause de rigueur doit être effectué dans chaque cas dans la base des critères d’intégration habituels ( ATF 144 IV 332 cons. 3.3.2 ; cf. à ce sujet arrêt du TF du 01.07.2020 [6B_286/2020] cons. 1.4.1). i) En l’espèce, les intérêts privés de l’appelant, qui n’est pas né en Suisse, à demeurer en Suisse sont d’une certaine importance, puisque celui-ci y a passé toute sa vie d’adulte (entre 20 et 49 ans). Malgré tout, son intégration, si elle pouvait être considérée comme réussie du seul point de vue de sa vie professionnelle, ne l’est en définitive pas complétement. En effet, ses nombreux antécédents pénaux, témoignent des difficultés du prévenu à respecter l’ordre juridique suisse. Par ailleurs, le prévenu n’a pas tissé des liens sociaux et culturels particulièrement étroits qui témoigneraient d’une vie sociale active. j) L’intérêt public présidant à son expulsion s’avère en revanche considérable, compte tenu de la gravité et du genre des infractions commises. Le prévenu, qui n’a exprimé aucun regret, n’a cessé de minimiser sa responsabilité et de se lamenter sur son propre sort. Selon l’expertise psychiatrique, le risque de récidive d’actes de violence conjugale vis-à-vis de la plaignante ou d’une autre femme avec qui il nouerait une nouvelle relation sentimentale est très élevé, de sorte qu’il faut considérer qu’il présente, en tant qu’auteur d’infractions contre l’intégrité sexuelle, une indéniable dangerosité. En définitive, malgré la présence en Suisse de ses trois enfants âgés de dix-sept, neuf et cinq ans, qu’il pourra continuer de voir durant les vacances scolaires et avec qui il pourra maintenir des relations personnelles en utilisant les moyens de communication modernes, la gravité des actes pour lesquels il a été condamnés et le risque élevé de récidive renforce l’intérêt public à l’éloignement de l’appelant qui l’emporte sur l’intérêt privé de celui-ci à demeurer en Suisse. Ainsi, il n’y a pas lieu de faire application de la clause de rigueur. La mesure prononcée par le tribunal criminel doit être confirmée. La durée de l’expulsion a été fixée au minimum légal, soit 5 ans. 10. L’appel doit donc être rejeté intégralement et les frais de la procédure de deuxième instance, qui sont arrêtés à 2’500 francs, sont mis à la charge du prévenu qui succombe intégralement (art. 428 al. 1 CPP). b) Vu le sort de la cause, il n’y a pas lieu de revoir la fixation et la répartition des frais et indemnités alloués en première instance, ni d’envisager l’octroi d’une indemnité au sens de l’article 429 CPP en faveur du prévenu. c) L’indemnité due à Me M.________ pour la défense des intérêts de l’appelant sera fixé à 1'884.75 francs, frais et TVA compris, au vu du mémoire produit. Cette indemnité sera entièrement remboursable par l’appelant, pour autant que sa situation financière le permette, aux conditions prévues à l’article 135 al. 4 CPP par renvoi de l’article 138 CPP (art. 426 al. 4 CPP). Sur ce point, il convient de réformer d’office le jugement oral rendu le 21 juin 2021 par la Cour pénale, lequel mentionnait par inadvertance et à tort l’octroi d’une indemnité au sens de l’article 433 CPP en faveur de la plaignante, en faisant abstraction de l’assistance judiciaire.</w:t>
      </w:r>
    </w:p>
    <w:p>
      <w:r>
        <w:rPr>
          <w:b/>
        </w:rPr>
        <w:t>E. 24</w:t>
      </w:r>
    </w:p>
    <w:p>
      <w:r>
        <w:t>mars 2020, de 30 jours pour la menace du 8 octobre 2020 et de 15 jours pour linfraction de violation de domicile.</w:t>
      </w:r>
    </w:p>
    <w:p>
      <w:r>
        <w:t>e) Sagissant dune prétendue violation du principe de célérité, il faut retenir que le ministère public a ouvert, le 24 février 2020, une instruction pénale contre X.________. Au terme de linstruction, il a été renvoyé devant le tribunal criminel pour plusieurs infractions, dont les plus graves étaient un acte de contrainte sexuelle et un viol commis au préjudice de son épouse. Le Tribunal criminel a été saisi de laffaire, le 29 juin 2021. Le prévenu a été cité à une audience devant se tenir le 22 septembre 2021. Le jugement motivé daté du jour de laudience a été notifié au prévenu le 19 octobre 2021, soit presque un an et huit mois après louverture de linstruction. Lappelant ne reproche toutefois pas aux premiers juges davoir violé le principe de célérité pour cette phase de la procédure. X.________ a saisi la Cour pénale dune déclaration dappel, le 22 octobre 2021. Laudience de jugement dappel sest tenu le 21 juin 2022, et le jugement dappel motivé a été notifié environ 10 jours plus tard. Dans leur ensemble, les procédures de première et de deuxième instances ont duré à peu près deux ans et quatre mois. La jurisprudence invoquée par la défense (larrêt précité du TF du13.09.2011[1B_419/2011]cons. 2), qui traite du délai dans lequel le tribunal de première instance doit tenir des débats après la clôture de linstruction ne peut toutefois pas être transposée sans autre précaution à la procédure dappel, à mesure que contrairement à la situation qui prévaut entre la clôture de linstruction et les débats de première instance, la Cour pénale est amenée à se prononcer après quun premier jugement a été rendu, ce qui renforce considérablement les soupçons de culpabilité, quand un prévenu a été condamné à une lourde peine, comme cest le cas ici.En loccurrence, pour une procédure pénale de cette ampleur (gravité des faits, et attitude assez peu collaborante du prévenu), la durée de la procédure prise dans son ensemble peut être considérée comme encore acceptable, même si les débats dappel nont pu être organisés que huit mois après le dépôt de la déclaration dappel en raison du rôle chargé de la Cour pénale et à cause du manque de disponibilité de la seule salle qui convient à ce type daudience. De toute façon, même à reconnaître une durée excessive de la procédure de deuxième instance, elle ne le serait que dun ou deux mois, de sorte que la réduction à opérer sur la peine ne pourrait être, quoi quil en soit, que très limitée. Il sensuit quil ny a pas matière à alléger la peine prononcée par le tribunal de première instance, laquelle a été arrêtée à trois ans et quatre mois par le tribunal criminel. En effet, si la Cour pénale avait eu à fixer librement une peine, elle aurait condamné le prévenu à quatre ans et quatre mois de privation de liberté. Comme seul le prévenu a fait appel, la Cour pénale ne peut toutefois pas laggraver en raison de linterdiction de lareformatio in pejus(art. 391 al. 2 CPP).</w:t>
      </w:r>
    </w:p>
    <w:p>
      <w:r>
        <w:t>f) Se pose encore la question dune éventuelle révocation du sursis accordé par le Tribunal de police des montagnes et du Val-de-Ruz au prévenu le 10 février 2020 (120 jours-amende) qui portait sur une condamnation pour des menace et contrainte commises au préjudice de la plaignante déjà dans un contexte de violence conjugale. Comme rappelé précédemment, la commission d'un crime ou d'un délit durant le délai d'épreuve n'entraîne pas nécessairement une révocation du sursis. Celle-ci ne peut en effet intervenir quen cas de pronostic défavorable, lorsque la nouvelle infraction laisse entrevoir une réduction sensible des perspectives de succès de la mise à l'épreuve. En loccurrence, tel est manifestement le cas, à mesure que les nouveaux faits à juger, qui sont bien plus graves que les anciens, ont été commis par lappelant au préjudice de la même victime et dans un contexte similaire de difficultés conjugales. Il sagit ainsi dun cas de récidive. Les perspectives de succès de la première mise à lépreuve sont dès lors anéanties et les nouvelles infractions augmentent drastiquement le risque de nouveaux passages à lacte du même genre à court et à moyen terme, ainsi que la estimé lexpert. Il convient dès lors de révoquer le sursis octroyé le 10 février 2020.</w:t>
      </w:r>
    </w:p>
    <w:p>
      <w:r>
        <w:t>g) Il résulte de ce qui précède que lappel, sagissant de la peine, est également mal fondé.</w:t>
      </w:r>
    </w:p>
    <w:p>
      <w:r>
        <w:t>9.a) X.________ sen prend encore au jugement entrepris en ce quil prononce son expulsion de Suisse pour une durée de cinq ans.</w:t>
      </w:r>
    </w:p>
    <w:p>
      <w:r>
        <w:t>b) En vertu de larticle66a CP, le juge expulse de Suisse pour une durée de 5 à 15 létranger qui est condamné, quel que soit la quotité de la peine prononcée à son encontre, notamment pour infraction aux articles189et190 CP(art. 66a al. 1 let h CP).</w:t>
      </w:r>
    </w:p>
    <w:p>
      <w:r>
        <w:t>c) Aux termes de larticle66a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Selon la jurisprudence (arrêt du TF du06.03.2019 [6B_143/2019]cons. 3.2), les conditions pour appliquer l'article66a al. 2 CPsont cumulatives. Afin de pouvoir renoncer à une expulsion prévue par l'article66a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féd. serait violé. Le juge doit ainsi renoncer à l'expulsion lorsque les conditions de l'article66a al. 2 CPsont réunies, conformément au principe de proportionnalité.</w:t>
      </w:r>
    </w:p>
    <w:p>
      <w:r>
        <w:t>La même jurisprudence (cons. 3.3.1) rappelle que 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l'article66a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w:t>
      </w:r>
    </w:p>
    <w:p>
      <w:r>
        <w:t>d) La jurisprudence (même arrêt, cons. 3.3.2) précise que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e) En lespèce, le prévenu, de nationalité portugaise, est arrivé en Suisse en 1993 à lâge de 20 ans. Il a toujours travaillé, dabord comme ouvrier agricole, puis comme aide-cuisinier. Il sest marié une première fois avec une femme portugaise avec qui il a eu une fille née en 2005. Il a ensuite vécu durant à peu près dix ans avec la plaignante quil a épousée en 2017 après la naissance de leurs deux enfants âgés de neuf ans et cinq ans. La plaignante et le prévenu se sont séparés le 23 février 2020. Une procédure de divorce est en cours. Le prévenu nentretient pas de relations personnelles suivies avec sa fille aînée et, depuis son incarcération, il ne voit plus ses enfants issus de son union avec la plaignante. Il a un frère et une sur qui sont établis en Suisse ; son père âgé de 83 ans vit dans un home au Portugal. Il a gardé des contacts avec son pays dorigine dans lequel il est retourné chaque année pour y passer des vacances, sauf durant la pandémie. Au Portugal, il est propriétaire dun terrain quil a reçu de son père, mais il doit dédommager ses frères et surs. Une construction est en cours.</w:t>
      </w:r>
    </w:p>
    <w:p>
      <w:r>
        <w:t>f)Sur le vu de ce qui précède, on peut douter quun renvoi de lappelant au Portugal constituerait une atteinte à son droit au respect de sa vie privée et familiale au sens de larticle 8 § 1 CEDH et le mette dans une situation personnelle grave. On rappellera à cet égard que selon la jurisprudence (arrêt du TF du22.08.2018 [6B_612/2018]cons. 2.2 ) un étranger peut se prévaloirde l'article 8 par. 1 CEDH(et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1cons. 6.1 ;139 I 330cons. 2.1 et les références citées). D'après une jurisprudence constante, les relations familiales visées par l'article 8 CEDHsont avant tout celles qui concernent la famille dite nucléaire, soit celles qui existent entre époux ainsi qu'entre parents et enfants mineurs vivant en ménage commun (ATF 144 II 1cons. 12 ;135 I 143cons. 1.3.2).</w:t>
      </w:r>
    </w:p>
    <w:p>
      <w:r>
        <w:t>g) Cela étant, même si lon retenait que la première condition cumulative de larticle66a al. 2 CPétait réalisée, lintérêt public présidant à son expulsion lemporterait sur son intérêt privé à rester en Suisse ainsi que lon retenu les premiers juges après avoir opérée soigneusement la pesée des intérêts du prévenu à demeurer en Suisse et celui présidant à son expulsion.</w:t>
      </w:r>
    </w:p>
    <w:p>
      <w:r>
        <w:t>h)Dans lappréciation du cas de rigueur, larticle66a al. 2 2èmephrase CPimpose expressément de prendre en considération la situation particulière de létranger qui est né ou qui a grandi en Suisse. Lexamen de la clause de rigueur doit être effectué dans chaque cas dans la base des critères dintégration habituels (ATF 144 IV 332cons. 3.3.2 ; cf. à ce sujet arrêt du TF du01.07.2020 [6B_286/2020]cons. 1.4.1).</w:t>
      </w:r>
    </w:p>
    <w:p>
      <w:r>
        <w:t>i) En lespèce, les intérêts privés de lappelant, qui nest pas né en Suisse, à demeurer en Suisse sont dune certaine importance, puisque celui-ci y a passé toute sa vie dadulte (entre 20 et 49 ans). Malgré tout, son intégration, si elle pouvait être considérée comme réussie du seul point de vue de sa vie professionnelle, ne lest en définitive pas complétement. En effet, ses nombreux antécédents pénaux, témoignent des difficultés du prévenu à respecter lordre juridique suisse. Par ailleurs, le prévenu na pas tissé des liens sociaux et culturels particulièrement étroits qui témoigneraient dune vie sociale active.</w:t>
      </w:r>
    </w:p>
    <w:p>
      <w:r>
        <w:t>j) Lintérêt public présidant à son expulsion savère en revanche considérable,compte tenu de la gravité et du genre des infractions commises. Le prévenu, qui na exprimé aucun regret, na cessé de minimiser sa responsabilité et de se lamenter sur son propre sort. Selon lexpertise psychiatrique, le risque de récidive dactes de violence conjugale vis-à-vis de la plaignante ou dune autre femme avec qui il nouerait une nouvelle relation sentimentale est très élevé, de sorte quil faut considérer quil présente, en tant quauteur dinfractions contre lintégrité sexuelle, une indéniable dangerosité.En définitive, malgré la présence en Suisse de ses trois enfants âgés de dix-sept, neuf et cinq ans, quil pourra continuer de voir durant les vacances scolaires et avec qui il pourra maintenir des relations personnelles en utilisant les moyens de communication modernes, la gravité des actes pour lesquels il a été condamnés et le risque élevé de récidive renforce lintérêt public à léloignement de lappelant qui lemporte sur lintérêt privé de celui-ci à demeurer en Suisse. Ainsi, il ny a pas lieu de faire application de la clause de rigueur. La mesure prononcée par le tribunal criminel doit être confirmée. La durée de lexpulsion a été fixée au minimum légal, soit 5 ans.</w:t>
      </w:r>
    </w:p>
    <w:p>
      <w:r>
        <w:t>10.Lappel doit donc être rejeté intégralement et les frais de la procédure de deuxième instance, qui sont arrêtés à 2500 francs, sont mis à la charge du prévenu qui succombe intégralement (art. 428 al. 1 CPP).</w:t>
      </w:r>
    </w:p>
    <w:p>
      <w:r>
        <w:t>b) Vu le sort de la cause, il ny a pas lieu de revoir la fixation et la répartition des frais et indemnités alloués en première instance, ni denvisager loctroi dune indemnité au sens de larticle 429 CPP en faveur du prévenu.</w:t>
      </w:r>
    </w:p>
    <w:p>
      <w:r>
        <w:t>c) Lindemnité due à Me M.________ pour la défense des intérêts de lappelant sera fixé à 1'884.75 francs, frais et TVA compris, au vu du mémoire produit. Cette indemnité sera entièrement remboursable par lappelant, pour autant que sa situation financière le permette, aux conditions prévues à larticle 135 al. 4 CPP par renvoi de larticle 138 CPP (art. 426 al. 4 CPP). Sur ce point, il convient de réformer doffice le jugement oral rendu le 21 juin 2021 par la Cour pénale, lequel mentionnait par inadvertance et à tort loctroi dune indemnité au sens de larticle 433 CPP en faveur de la plaignante, en faisant abstraction de lassistance judiciaire.</w:t>
      </w:r>
    </w:p>
    <w:p>
      <w:r>
        <w:t>Par ces motifs,la Cour pénale décide</w:t>
      </w:r>
    </w:p>
    <w:p>
      <w:r>
        <w:t>vu les articles 46 al. 1, 47, 49, 66a al. 1 let. h, 189, 190 CP, 10, 135, 138, 426 al. 4, 428 CPP,</w:t>
      </w:r>
    </w:p>
    <w:p>
      <w:r>
        <w:t>1.Lappel est rejeté et le jugement du tribunal criminel du 22 septembre 2021 est confirmé.</w:t>
      </w:r>
    </w:p>
    <w:p>
      <w:r>
        <w:t>2.La détention se poursuit selon le régime de lexécution anticipée de peine.</w:t>
      </w:r>
    </w:p>
    <w:p>
      <w:r>
        <w:t>3.Les frais de la procédure dappel sont arrêtés à 2500 francs et mis à la charge de X.________.</w:t>
      </w:r>
    </w:p>
    <w:p>
      <w:r>
        <w:t>4.Lindemnité davocat doffice due à Me M.________ pour la défense des intérêts deC.________en procédure dappel est fixée à 1'884.75 francs, frais et TVA compris ; cette indemnité sera entièrement remboursable à lEtat par X.________, pour autant que sa situation financière le permette, aux conditions de larticle 135 al. 4 CPP, par renvoi de larticle 138 CPP (art. 426 al. 4 CPP).</w:t>
      </w:r>
    </w:p>
    <w:p>
      <w:r>
        <w:t>5.Rejette toute autre ou plus ample conclusion</w:t>
      </w:r>
    </w:p>
    <w:p>
      <w:r>
        <w:t>6.Le présent jugement est notifié à X.________, par Me N.________, au ministère public, à La Chaux-de-Fonds (MP.2020.1069), au Tribunal criminel des Montagnes et du Val-de-Travers, à La Chaux-de-Fonds (CRIM.2021.22), à C.________, par Me M.________, à F.________, à lOffice dexécution des sanctions et de probation, à La Chaux-de-Fonds, et au Service des migrations, à Neuchâtel.</w:t>
      </w:r>
    </w:p>
    <w:p>
      <w:r>
        <w:t>Neuchâtel, le 21 juin 2022</w:t>
      </w:r>
    </w:p>
    <w:p>
      <w:r>
        <w:t>1Si,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49.35</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r>
        <w:t>35Nouvelle teneur selon le ch. I 1 de la LF du 19 juin 2015 (Réforme du droit des sanctions), en vigueur depuis le 1erjanv. 2018 (RO20161249;FF20124385).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administratif67),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h.68actes dordre sexuel avec des enfants (art. 187, ch. 1), contrainte sexuelle (art. 189), viol (art. 190), actes dordre sexuel commis sur une personne incapable de discernement ou de résistance (art. 191), encouragement à la prostitution (art. 195), pornographie (art. 197, al. 4, 2e 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l.69actes préparatoires délictueux (art. 260bis, al. 1 et 3), participation ou soutien à une organisation criminelle ou terroriste (art. 260ter), mise en danger de la sécurité publique au moyen darmes (art. 260quater), financement du terrorisme (art. 260quinquies), recrutement, formation et voyage en vue dun acte terroriste (art. 260sexies);</w:t>
      </w:r>
    </w:p>
    <w:p>
      <w:r>
        <w:t>m. génocide (art. 264), crimes contre lhumanité (art. 264a), infractions graves aux conventions de Genève du 12 août 194970(art. 264c), autres crimes de guerre (art. 264d à 264h);</w:t>
      </w:r>
    </w:p>
    <w:p>
      <w:r>
        <w:t>n. infraction intentionnelle à lart. 116, al. 3, ou 118, al. 3, de la loi fédérale du 16 décembre 2005 sur les étrangers71;</w:t>
      </w:r>
    </w:p>
    <w:p>
      <w:r>
        <w:t>o. infraction à lart. 19, al. 2, ou 20, al. 2, de la loi du 3 octobre 1951 sur les stupéfiants (LStup)72;</w:t>
      </w:r>
    </w:p>
    <w:p>
      <w:r>
        <w:t>p.73infraction visée à lart. 74, al. 4, de la loi fédérale du 25 septembre 2015 sur le renseignement (LRens)74.</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66Introduit par le ch. I 1 de la LF du 20 mars 2015 (Mise en uvre de lart. 121, al. 3 à 6, Cst. relatif au renvoi des étrangers criminels), en vigueur depuis le 1eroct. 2016 (RO20162329;FF20135373).</w:t>
      </w:r>
    </w:p>
    <w:p>
      <w:r>
        <w:t>67RS313.0</w:t>
      </w:r>
    </w:p>
    <w:p>
      <w:r>
        <w:t>68Erratum de la CdR de lAss. féd. du 28 nov. 2017, publié le 12 déc. 2017 (RO20177257).</w:t>
      </w:r>
    </w:p>
    <w:p>
      <w:r>
        <w:t>69Nouvelle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70RS0.518.12;0.518.23;0.518.42;0.518.51</w:t>
      </w:r>
    </w:p>
    <w:p>
      <w:r>
        <w:t>71RS142.20</w:t>
      </w:r>
    </w:p>
    <w:p>
      <w:r>
        <w:t>72RS812.121</w:t>
      </w:r>
    </w:p>
    <w:p>
      <w:r>
        <w:t>73Nouvelle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74RS121</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2...233</w:t>
      </w:r>
    </w:p>
    <w:p>
      <w:r>
        <w:t>3Si lauteur a agi avec cruauté, notamment sil a fait usage dune arme dangereuse ou dun autre objet dangereux, la peine sera la peine pri­vative de liberté de trois ans au moins.234</w:t>
      </w:r>
    </w:p>
    <w:p>
      <w:r>
        <w:t>233Abrogé par le ch. I de la LF du 3 oct. 2003 (Poursuite des infractions entre conjoints ou partenaires), avec effet au 1eravr. 2004 (RO20041403;FF200317501779).</w:t>
      </w:r>
    </w:p>
    <w:p>
      <w:r>
        <w:t>234Nouvelle teneur selon le ch. I de la LF du 3 oct. 2003 (Poursuite des infractions entre conjoints ou partenaires), en vigueur depuis le 1eravr. 2004 (RO20041403;FF200317501779).</w:t>
      </w:r>
    </w:p>
    <w:p>
      <w:r>
        <w:t>1Celui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2...231</w:t>
      </w:r>
    </w:p>
    <w:p>
      <w:r>
        <w:t>3Si lauteur a agi avec cruauté, notamment sil a fait usage dune arme dangereuse ou dun autre objet dangereux, la peine sera la peine pri­vative de liberté de trois ans au moins.232</w:t>
      </w:r>
    </w:p>
    <w:p>
      <w:r>
        <w:t>231Abrogé par le ch. I de la LF du 3 oct. 2003 (Poursuite des infractions entre conjoints ou partenaires), avec effet au 1eravr. 2004 (RO20041403;FF200317501779).</w:t>
      </w:r>
    </w:p>
    <w:p>
      <w:r>
        <w:t>232Nouvelle teneur selon le ch. I de la LF du 3 oct. 2003 (Poursuite des infractions entre conjoints ou partenaires), en vigueur depuis le 1eravr. 2004 (RO20041403;FF200317501779).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