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CPEN.2019.68 vom 16. März 2021</w:t>
      </w:r>
    </w:p>
    <w:p>
      <w:r>
        <w:t>NE Tribunal cantonal, 2021-03-16, FR</w:t>
      </w:r>
    </w:p>
    <w:p>
      <w:r>
        <w:rPr>
          <w:b/>
        </w:rPr>
        <w:t xml:space="preserve">Quelle: </w:t>
      </w:r>
      <w:r>
        <w:t>https://mcp.opencaselaw.ch/entscheid/ne_gerichte_CPEN.2019.68</w:t>
      </w:r>
    </w:p>
    <w:p>
      <w:r>
        <w:t>FR: NE_GERICHTE CPEN.2019.68 du 16 mars 2021</w:t>
      </w:r>
    </w:p>
    <w:p>
      <w:r>
        <w:t>IT: NE_GERICHTE CPEN.2019.68 del 16 marzo 2021</w:t>
      </w:r>
    </w:p>
    <w:p>
      <w:pPr>
        <w:pStyle w:val="Heading2"/>
      </w:pPr>
      <w:r>
        <w:t>Erwägungen</w:t>
      </w:r>
    </w:p>
    <w:p>
      <w:r>
        <w:rPr>
          <w:b/>
        </w:rPr>
        <w:t>E. 5</w:t>
      </w:r>
    </w:p>
    <w:p>
      <w:r>
        <w:t>Au vu de ce qui précède, l’appel est partiellement admis. a) L’admission partielle de l’appel n’ayant qu’une très faible incidence sur le jugement du tribunal criminel, ne remettant pas en cause les infractions retenues, la répartition des frais de première instance n’a pas à être revue. Les frais de la procédure d’appel sont arrêtés à 1'500 francs et sont mis à hauteur de la moitié à charge des appelants (art. 428 CPP), solidairement entre eux. Ils seront prélevés sur les sûretés de 2’000 francs versées par ceux-ci (art. 383 al. 1 CPP), le solde (1'250 francs) leur étant restitué. G.________ ayant conclu au rejet de l’appel et à la confirmation du jugement de première instance, il obtient également partiellement gain de cause. Les frais de la procédure d’appel seront donc mis par moitié (750 francs) à sa charge. Les frais de la décision de classement du 27 décembre 2019 faisant suite au retrait de l’appel joint de X.________, arrêtés à 200 francs, sont mis à la charge de celui-ci. b) Selon l’article 433 al. 1 CPP – applicable à la procédure d’appel (art. 436 CPP) – la partie plaignante peut demander au prévenu une juste indemnité pour les dépenses obligatoires occasionnées par la procédure lorsqu'elle obtient gain de cause ou lorsque le prévenu est astreint au paiement des frais conformément à l’article 426 al. 2 CPP. La partie plaignante obtient gain de cause si ses prétentions civiles sont admises et/ou lorsque le prévenu est condamné ( ATF 139 IV 102 cons. 4.1 et 4.3). En l’espèce, les conditions posées par la disposition précitée ne sont réalisées pour aucune des parties, lesquelles n’ont donc pas droit à une indemnité à charge du prévenu en vertu de l’article 433 CPP. Cela vaut tant pour la première instance que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