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CPEN.2018.46 vom 19. Dezember 2018</w:t>
      </w:r>
    </w:p>
    <w:p>
      <w:r>
        <w:t>NE Tribunal cantonal, 2018-12-19, FR</w:t>
      </w:r>
    </w:p>
    <w:p>
      <w:r>
        <w:rPr>
          <w:b/>
        </w:rPr>
        <w:t xml:space="preserve">Quelle: </w:t>
      </w:r>
      <w:r>
        <w:t>https://mcp.opencaselaw.ch/entscheid/ne_gerichte_CPEN.2018.46</w:t>
      </w:r>
    </w:p>
    <w:p>
      <w:r>
        <w:t>FR: NE_GERICHTE CPEN.2018.46 du 19 décembre 2018</w:t>
      </w:r>
    </w:p>
    <w:p>
      <w:r>
        <w:t>IT: NE_GERICHTE CPEN.2018.46 del 19 dicembre 2018</w:t>
      </w:r>
    </w:p>
    <w:p>
      <w:pPr>
        <w:pStyle w:val="Heading2"/>
      </w:pPr>
      <w:r>
        <w:t>Erwägungen</w:t>
      </w:r>
    </w:p>
    <w:p>
      <w:r>
        <w:rPr>
          <w:b/>
        </w:rPr>
        <w:t>E. 2</w:t>
      </w:r>
    </w:p>
    <w:p>
      <w:r>
        <w:t>Le vol sera puni d'une peine privative de liberté de dix ans au plus ou d'une peine pécuniaire de 90 jours-amende au moins1si son auteur fait métier du vol.</w:t>
      </w:r>
    </w:p>
    <w:p>
      <w:r>
        <w:rPr>
          <w:b/>
        </w:rPr>
        <w:t>E. 3</w:t>
      </w:r>
    </w:p>
    <w:p>
      <w:r>
        <w:t>Le vol sera puni d'une peine privative de liberté de six mois à dix ans,2</w:t>
      </w:r>
    </w:p>
    <w:p>
      <w:r>
        <w:t>si son auteur l'a commis en qualité d'affilié à une bande formée pour commettre des brigandages ou des vols,</w:t>
      </w:r>
    </w:p>
    <w:p>
      <w:r>
        <w:t>s'il s'est muni d'une arme à feu ou d'une autre arme dangereuse ou</w:t>
      </w:r>
    </w:p>
    <w:p>
      <w:r>
        <w:t>si de toute autre manière la façon d'agir dénote qu'il est particulièrement dangereux.</w:t>
      </w:r>
    </w:p>
    <w:p>
      <w:r>
        <w:rPr>
          <w:b/>
        </w:rPr>
        <w:t>E. 4</w:t>
      </w:r>
    </w:p>
    <w:p>
      <w:r>
        <w:t>Le vol commis au préjudice des proches ou des familiers ne sera poursuivi que sur plainte.</w:t>
      </w:r>
    </w:p>
    <w:p>
      <w:r>
        <w:t>1Nouvelle expression selon le ch. II 1 al. 9 de la LF du 13 déc. 2002, en vigueur depuis le 1erjanv. 2007 (RO20063459;FF19991787). Il a été tenu compte de cette mod. dans tout le Livre.2Nouvelle teneur de la peine selon le ch. II 1 de la LF du 19 juin 2015 (Réforme du droit des sanctions), en vigueur depuis le 1erjanv. 2018 (RO20161249;FF20124385).</w:t>
      </w:r>
    </w:p>
    <w:p>
      <w:r>
        <w:t>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sera, sur plainte, puni d'une peine privative de liberté de trois ans au plus ou d'une peine pécuniaire.</w:t>
      </w:r>
    </w:p>
    <w:p>
      <w:r>
        <w:t>1Toute personne est présumée innocente tant qu'elle n'est pas condamnée par un jugement entré en force.</w:t>
      </w:r>
    </w:p>
    <w:p>
      <w:r>
        <w:t>2Le tribunal apprécie librement les preuves recueillies selon l'intime conviction qu'il retire de l'ensemble de la procédure.</w:t>
      </w:r>
    </w:p>
    <w:p>
      <w:r>
        <w:t>3Lorsque subsistent des doutes insurmontables quant aux éléments factuels justifiant une condamnation, le tribunal se fonde sur l'état de fait le plus favorable au prévenu.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