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CPEN.2016.36 vom 15. Juni 2016</w:t>
      </w:r>
    </w:p>
    <w:p>
      <w:r>
        <w:t>NE Tribunal cantonal, 2016-06-15, FR</w:t>
      </w:r>
    </w:p>
    <w:p>
      <w:r>
        <w:rPr>
          <w:b/>
        </w:rPr>
        <w:t xml:space="preserve">Quelle: </w:t>
      </w:r>
      <w:r>
        <w:t>https://mcp.opencaselaw.ch/entscheid/ne_gerichte_CPEN.2016.36</w:t>
      </w:r>
    </w:p>
    <w:p>
      <w:r>
        <w:t>FR: NE_GERICHTE CPEN.2016.36 du 15 juin 2016</w:t>
      </w:r>
    </w:p>
    <w:p>
      <w:r>
        <w:t>IT: NE_GERICHTE CPEN.2016.36 del 15 giugno 2016</w:t>
      </w:r>
    </w:p>
    <w:p>
      <w:pPr>
        <w:pStyle w:val="Heading2"/>
      </w:pPr>
      <w:r>
        <w:t>Erwägungen</w:t>
      </w:r>
    </w:p>
    <w:p>
      <w:r>
        <w:rPr>
          <w:b/>
        </w:rPr>
        <w:t>E. 1</w:t>
      </w:r>
    </w:p>
    <w:p>
      <w:r>
        <w:t>Quiconque agit sous l'influence d'une appréciation erronée des faits est jugé d'après cette appréciation si elle lui est favorable.</w:t>
      </w:r>
    </w:p>
    <w:p>
      <w:r>
        <w:rPr>
          <w:b/>
        </w:rPr>
        <w:t>E. 2</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rPr>
          <w:b/>
        </w:rPr>
        <w:t>E. 3</w:t>
      </w:r>
    </w:p>
    <w:p>
      <w:r>
        <w:t>L'octroi du sursis peut également être refusé lorsque l'auteur a omis de réparer le dommage comme on pouvait raisonnablement l'attendre de lui.</w:t>
      </w:r>
    </w:p>
    <w:p>
      <w:r>
        <w:rPr>
          <w:b/>
        </w:rPr>
        <w:t>E. 4</w:t>
      </w:r>
    </w:p>
    <w:p>
      <w:r>
        <w:t>Le juge peut prononcer, en plus du sursis, une peine pécuniaire sans sursis ou une amende selon l'art. 106. 1 1 Nouvelle teneur selon le ch. I de la LF du 24 mars 2006 (Correctifs en matière de sanctions et casier judiciaire), en vigueur depuis le 1 er janv. 2007 ( RO 2006 3539 ; FF 2005 4425 ). Art. 217 1 CP Violation d'une obligation d'entretien 1 Celui qui n'aura pas fourni les aliments ou les subsides qu'il doit en vertu du droit de la famille, quoiqu'il en eût les moyens ou pût les avoir, sera, sur plainte, puni d'une peine privative de liberté de trois ans au plus ou d'une peine pécuniaire. 2 Le droit de porter plainte appartient aussi aux autorités et aux services désignés par les cantons. Il sera exercé compte tenu des intérêts de la famille. 1 Nouvelle teneur selon le ch. I de la LF du 23 juin 1989, en vigueur depuis le 1 er janv. 1990 (RO 1989 2449; FF 1985 II 1021).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