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CMPEA.2024.60 vom 20. Februar 2025</w:t>
      </w:r>
    </w:p>
    <w:p>
      <w:r>
        <w:t>NE Tribunal cantonal, 2025-02-20, FR</w:t>
      </w:r>
    </w:p>
    <w:p>
      <w:r>
        <w:rPr>
          <w:b/>
        </w:rPr>
        <w:t xml:space="preserve">Quelle: </w:t>
      </w:r>
      <w:r>
        <w:t>https://mcp.opencaselaw.ch/entscheid/ne_gerichte_CMPEA.2024.60</w:t>
      </w:r>
    </w:p>
    <w:p>
      <w:r>
        <w:t>FR: NE_GERICHTE CMPEA.2024.60 du 20 février 2025</w:t>
      </w:r>
    </w:p>
    <w:p>
      <w:r>
        <w:t>IT: NE_GERICHTE CMPEA.2024.60 del 20 febbraio 2025</w:t>
      </w:r>
    </w:p>
    <w:p>
      <w:pPr>
        <w:pStyle w:val="Heading2"/>
      </w:pPr>
      <w:r>
        <w:t>Erwägungen</w:t>
      </w:r>
    </w:p>
    <w:p>
      <w:r>
        <w:rPr>
          <w:b/>
        </w:rPr>
        <w:t>E. 1</w:t>
      </w:r>
    </w:p>
    <w:p>
      <w:r>
        <w:t>a) Conformément à l'article 450 CC, applicable à la protection des mineurs par le renvoi de l'article 314 CC, les décisions de l'APEA peuvent faire l'objet d'un recours devant le juge compétent (al. 1). Le recours doit être dûment motivé et interjeté par écrit auprès du juge (al. 3). D'après l'article 43 OJN , la CMPEA connaît des recours contre les décisions rendues par l'APEA. Le recours peut être formé pour violation du droit, constatation fausse ou incomplète des faits pertinents et inopportunité de la décision (art. 450a al. 1 CC). Le délai de recours est de 30 jours à compter de la notification de la décision (art. 450b al. 1 CC). b) La recours a été déposé dans les formes et délai légaux, par la mère de l’enfant, contre une décision rendue par l’APEA. Il est recevable à ce titre.</w:t>
      </w:r>
    </w:p>
    <w:p>
      <w:r>
        <w:rPr>
          <w:b/>
        </w:rPr>
        <w:t>E. 2</w:t>
      </w:r>
    </w:p>
    <w:p>
      <w:r>
        <w:t>La CMPEA établit les faits d’office et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 1128, p. 504)</w:t>
      </w:r>
    </w:p>
    <w:p>
      <w:r>
        <w:rPr>
          <w:b/>
        </w:rPr>
        <w:t>E. 3</w:t>
      </w:r>
    </w:p>
    <w:p>
      <w:r>
        <w:t>La recourante conteste en substance la levée du placement de l’enfant C.________ et l’attribution de sa garde au père (cons. 4), le régime des relations personnelles entre elle-même et C.________, sous l’angle des visites et des appels téléphoniques (cons. 5) et la mise en œuvre d’une expertise tendant à établir ses propres compétences parentales (cons. 6).</w:t>
      </w:r>
    </w:p>
    <w:p>
      <w:r>
        <w:rPr>
          <w:b/>
        </w:rPr>
        <w:t>E. 4</w:t>
      </w:r>
    </w:p>
    <w:p>
      <w:r>
        <w:t>a) Pour examiner une éventuelle levée du placement de C.________, il convient de rappeler les conditions pour ordonner un tel placement et, cas échéant, le maintenir. Selon l'article 310 al. 1 CC , lorsqu'elle ne peut éviter autrement que le développement de l'enfant ne soit compromis, l'autorité de protection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(arrêts du TF du 27.02.2024 [5A_911/2023] cons. 4.1.1 et du 20.10.2021 [5A_775/2021] cons. 3.3).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 du TF [5A_775/2021] précité cons. 3.3). Une mesure de retrait du droit de déterminer le lieu de résidence de l'enfant n'est ainsi légitime que s'il n'est pas possible de prévenir le danger par les mesures moins incisives prévues aux articles 307 et 308 CC (principes de proportionnalité et de subsidiarité ; arrêt du TF du 08.07.2022 [5A_778/2021] cons. 4.2.2 et les réf. cit.). b) L'intérêt de l'enfant est la justification fondamentale de toutes les mesures des articles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articles 307 et 308 CC : en effet, le retrait du droit de garde aux parents constitue une atteinte grave au droit au respect de la vie familiale (art. 8 par. 1 CEDH) et les mesures qui permettent de maintenir la communauté familiale doivent être prioritaires ( Meier , in CR CC I, 2010, n. 14 ad art. 310). Dès lors qu'il s'agit d'une mesure servant à protéger l'enfant, il est sans pertinence que les parents n'aient pas commis de faute ; parmi tous les autres facteurs pertinents, le souhait de l'enfant doit être pris en considération (arrêt du TF du 10.09.2021 [5A_131/2021] cons. 4.2.1 et les réf. cit.). Le principe de la proportionnalité ne doit toutefois pas inciter à l'inertie. Il n'est ainsi pas nécessaire que toutes les mesures « ambulatoires » aient été tentées en vain ; il suffit que l'on puisse raisonnablement admettre, au regard de l'ensemble des circonstances, que ces mesures, même combinées entre elles, ne permettront pas d'éviter la mise en danger ( Meier , op. cit., n. 14 ad art. 310). c) Compte tenu du caractère intrusif de la mesure, mais aussi du risque qu’un retrait inapproprié ferait courir à l’enfant lui-même, la décision devra en principe être précédée d’un rapport ou d’une expertise confiés à des professionnels (observation ambulatoire, placement de brève durée à l’essai, examen par un groupe interdisciplinaire spécialisé en protection de l’enfant, etc.). Les modifications apportées à la mesure, une fois celle-ci ordonnée, telles que le changement du lieu de placement ou la réintégration du droit de garde chez les père et mère, seront accompagnées des mêmes mesures d’instruction ( Meier , op.cit., n. 16 ad art. 310 CC). d) Les critères à prendre en compte sont notamment l’âge de l’enfant, sa personnalité, ses besoins quant à son suivi éducatif (difficultés scolaires, intégration sociale, troubles du comportement) ou de manière générale quant à sa prise en charge (handicap physique ou psychique, troubles psychologiques), la stabilité et la continuité dans l’environnement de vie (dans la mesure du possible et pour autant que ce ne soit pas un élément de mise en danger pour l’enfant, le maintien de la scolarisation dans le même établissement), l’avis des père et mère de l’enfant – lesquels doivent être entendus – ainsi que les relations de proximité de l’enfant, lorsque celles-ci permettent d’assurer sa prise en charge par des personnes de confiance qu’il connaît déjà, sans risque d’influence néfaste des père et mère ni difficulté en cas de réintégration ultérieure dans la famille d’origine ( Meier , op. cit., n. 22 ad art. 310 CC). Une fois de plus, la mesure vise à protéger l’enfant, non à sanctionner les père et mère (arrêt du TF du 19.06.2017 [5A_993/2016] cons. 4.3). e) Le respect du principe de proportionnalité suppose en outre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articles 307 et 308 CC : en effet, le retrait du droit de garde aux parents constitue une atteinte grave au droit au respect de la vie familiale (art. 8 par. 1 CEDH) et les mesures qui permettent de maintenir la communauté familiale doivent être prioritaires ( Pichonnaz et al. [éd], CR-CC I, 2 e éd., Bâle 2023, n. 14 ad art. 310). f.i) En lien avec la levée du placement de C.________ et l’attribution de sa garde au père, la recourante souligne tout d’abord que celui-ci n’a pas été présent durant les premières années de vie de l’enfant et s’est montré irrégulier dans l’exercice du droit de visite, y compris récemment. La levée du placement et l’attribution de la garde au père a été prononcée sans que l’instruction ait été complète. Il reste en effet des éléments à éclaircir, comme le futur lieu de vie de l’enfant (l’appartement de B.________ a été vu par la curatrice pour la dernière fois en 2021 ou 2022), ainsi que – comme l’admet l’APEA elle-même – en lien avec l’inscription à l’école, un nouveau pédiatre et la mise sur pied de solution d’accueil. Le CNPea ayant mis en évidence le besoin du père d’être accompagné dans sa paternité et soutenu dans ce rôle, la mère émet des doutes quant aux capacités parentales du père, sachant que C.________ a évoqué un temps excessif passé devant les écrans et une prise en charge par des tiers lorsqu’elle est chez son père en droit de visite. La décision querellée n’a pas intimé au père de s’engager à entreprendre un tel accompagnement. Cela « inquiète passablement la recourante au vu du passif du père ». En outre, tout porte à croire que le père ne fera rien pour maintenir les contacts avec la mère, malgré ses promesses, preuve en est qu’il s’opposait aux appels entre la recourante et C.________ lorsque celle-ci était chez lui, ce que l’autorité inférieure occulte entièrement. De plus, l’intimé n’encouragera pas les contacts entre C.________ et son frère E.________, à qui elle rend visite actuellement à raison d’un week-end par mois ou avec ses grands-parents maternels qu’elle voit également un week-end par mois. La recourante craint ainsi une instabilité pour C.________, en cas de levée du placement et de garde attribuée à son père, ce d’autant plus que le changement – majeur – a été ordonné en pleine année scolaire, ce qu’aucune urgence ne justifiait. Il conviendrait également de prendre en compte les besoins en suivi psychothérapeutiques et ergothérapeutiques de C.________ qui a, avec ses thérapeutes, une vraie relation de confiance. La recourante en déduit que « vu la fragilité émotionnelle de C.________, tout porte à retenir qu’une poursuite du placement lèsera moins son intérêt supérieur que l’attribution de la garde au père, ce d’autant plus que le dossier ne permet pas, en l’état, de garantir le respect de son bien-être en France ». Finalement, elle-même atteindra sa demi-peine le 19 août 2024, sa possible libération conditionnelle le 20 avril 2025 et sera libérée le 21 août 2026. Sa sortie de détention nécessitera également une collaboration active du père, qui n’est aucunement garantie à ce jour. La recourante en déduit que l’octroi de la garde au père et la domiciliation de C.________ en France constituerait un déracinement complet pour cette enfant (elle en accentue encore les effets dans sa réplique inconditionnelle du 14 février 2025), alors même que la curatrice indiquait qu’il était dans l’intérêt de l’enfant de penser à la continuité et d’éviter au maximum les ruptures. La recourante admet cependant qu’il « est néanmoins évident que le placement devra, à terme, être levé, cette décision doit pour le moment être considérée comme précipitée ». f.ii) L’intimé tient pour regrettable que la recourante s’obstine à tirer argument du fait qu’il n’aurait pas été très investi dans les premières années de la vie de sa fille et que la mère n’évolue pas en lien avec ce reproche. C.________ grandit et d’épanouit, alors que lui-même a pris conscience de ses responsabilités. Aucun professionnel ne remet en cause ses compétences parentales, au contraire de ce qu’il en est de la mère. Lui-même entretient des liens avec le père de E.________, de même qu’avec les grands-parents maternels de C.________, pour permettre à cette dernière de conserver des relations avec eux, grâce aux visites qu’il organise. Il souligne que même si le placement devait perdurer, C.________ serait confrontée à un changement au début de l’année 2025, puisqu’elle va changer de groupe et d’éducatrice. Il n’existe pas d’obstacle à la levée du placement et à ce que la garde de C.________ lui soit confiée. f.iii) On constate tout d’abord avec satisfaction que la mère souhaite et accepte l’idée, à terme, d’une levée du placement de C.________ qui, rappelons-le, vit en institution depuis l’âge de deux ans, ce qui est loin d’être une situation sur le principe souhaitable. La mère ne sollicite pas expressément, à ce stade, l’attribution de la garde de l’enfant (lors de son audition du 11.07.2024, elle a indiqué qu’elle « serai[t] favorable à l’instauration d’une garde alternée », mais sans y conclure formellement, étant précisé que l’actuelle détention de la mère y fait résolument obstacle et qu’il n’est pas question d’attendre sa sortie de détention si une décision de levée de placement peut être rendue avant, parce que les conditions d’un accueil chez le père seraient favorables), même si elle rappelle les échéances qu’elle espère pour sa sortie de détention. On en prend acte. Le recours de la mère est essentiellement axé sur les conditions de la levée du placement de C.________, qu’elle considère ne pas être réunies, faute d’une instruction complète de différentes questions importantes liées à l’attribution de la garde au père. On doit lui donner raison. S’il est effectivement vrai que le souhait de l’enfant de passer plus de temps chez son père, ainsi que la disponibilité et le souhait du père de recevoir désormais l’enfant chez lui sous la forme d’une garde ordinaire ont bien été instruits, le cadre du passage d’un placement à la garde auprès de son père – le placement est en cours depuis le mois de mai 2019, si bien que les points de repère quotidiens de C.________ sont bien dans un foyer et non pas auprès de l’un ou l’autre de ses parents – et l’accompagnement concret auquel le père devra faire appel n’ont pas été totalement investigués et définis. Comme le souligne le Tribunal fédéral, la levée du placement entraînera la fin de la compétence des autorités suisses. Ceci impose de s’assurer que l’encadrement prévu en France inclura, outre la naturelle inscription de l’enfant à l’école, que sa prise en charge durant les périodes où le père travaille soit réglée autrement que par une simple attestation de 2021 d’une personne dont on ignore par ailleurs exactement quels sont les liens avec l’enfant, et comment se passera cette prise en charge, au moins dans les grandes lignes. La décision querellée soulignait elle-même, en son considérant 3.4, que certains points n’avaient pas encore été clarifiés (« il convient encore qu[e le père] puisse l’inscrire à l’école, lui trouver un pédiatre et mettre sur pied des solutions d’accueil »). Dans ses déterminations, spécialement sur l’effet suspensif, le père a certes indiqué que ce retrait de l’effet suspensif lui était indispensable pour inscrire l’enfant à l’école et pour trouver une solution de garde. Grâce à ce retrait, C.________ avait pu être inscrite à l’école et elle allait bientôt la visiter. Le père avait en outre « pris contact avec le centre médico-psychologique de Z.________ […], ainsi qu’obtenir une solution de garde pour sa fille (ce qui n’est pas facile à trouver), lorsqu’il devra se rendre au travail ». L’intimé ne fournit cependant aucune indication concrète des mesures qu’il dit avoir entreprises, voire mises en place. Il conviendra pour le père de le faire de manière plus précise, d’autant plus qu’il dit lui-même que l’organisation d’une solution de garde d’un jeune enfant pendant que son père travaille n’est pas aisée. En l’espèce, l’intimé, dans le cadre de son emploi auprès de l’entreprise G.________, devait déjà tenir compte de certains soirs travaillés et il se disait conscient, lors de son interrogatoire par la présidente de l’APEA, de la nécessité de trouver une solution de garde. Il n’a cependant pas profité de la procédure de recours pour exposer concrètement ce qu’il envisageait pour cet encadrement indispensable pour l’enfant, par exemple en fournissant le projet d’un contrat avec une nounou ou un engagement analogue (l’accord de principe de H.________, daté du 13.11.2021, « au sujet de la garde de sa fille C.________ âg[ée] de 4 ans, à [s]on domicile pendant ses heures de travail », ne peut manifestement pas en tenir lieu en 2025). A ce titre, la curatrice, qui ne s’est pas spécifiquement prononcée sur cette question (sauf pour dire lors de son audition du 11.07.2024, que si l’enfant devait aller chez son père, « il conviendrait que tout soit mis en œuvre avant qu’elle arrive et pas après »), devra investiguer ce volet, en même temps qu’elle investiguera plus concrètement le suivi thérapeutique envisagé (une prise de contact avec un centre médico-psychologique est certes à saluer, mais on ne dispose pas d’informations supplémentaires et la seule prise de contact dit peu sur ce qui sera concrètement fait) et la poursuite des efforts déployés jusqu’à présent en Suisse. De même, elle s’assurera que les liens que C.________ a pu construire avec E.________, son demi-frère utérin, et ses grands-parents maternels puissent continuer à se développer. Cela apparaît essentiel pour l’enfant. A ce titre, on ne saurait suivre la recourante lorsqu’elle estime que le père n’a pas fait tous les efforts nécessaires pour maintenir le lien avec elle-même. S’il s’est opposé à certains appels téléphoniques, c’est parce qu’il considérait qu’ils gênaient sa relation avec l’enfant durant ses week-ends, et on relèvera que parallèlement, il s’est montré très disponible pour amener l’enfant au droit de visite en prison, ce qui n’est jamais une chose simple, de même qu’avec les autres personnes avec lesquelles C.________ a des liens privilégiés, tels son frère E.________ et ses grands-parents maternels. Le père en paraît conscient et il y a lieu de lui en donner acte et de l’encourager dans ce sens. En définitive toutefois, il apparaît que, comme la recourante le soutient, un certain nombre de points doivent encore être clarifiés et balisés avant d’envisager la levée du placement, en lien spécifiquement avec la prise en charge concrète de C.________ lorsque le parent gardien n’est pas disponible (essentiellement pour aller travailler, ce qui ne fait certainement pas obstacle à l’attribution de la garde si l’organisation est clairement exposée et paraît crédible et solide) et avec son suivi médical (pédiatre et psychologue), l’inscription à l’école ne paraissant pas trop complexe puisqu’il s’agit en France comme en Suisse d’une obligation légale. f.iv) Il convient donc d’annuler les chiffres 1 à 3 de la décision du 1 er octobre et de renvoyer la cause à l’APEA pour instruction complémentaire. Cette instruction peut être brève puisqu’en définitive, il ne manque pas beaucoup d’informations. La dernière visite de l’appartement de l’intimé date certes de 2021-2022, mais cela est suffisant pour se convaincre que le lieu de vie est adapté. Il n’y a donc plus besoin de l’investiguer, sachant que l’enfant a passé des week-ends et vacances chez son père sans que cet aspect ne pose le moindre problème. S’agissant de l’inscription de l’enfant à l’école, l’APEA pourra se contenter d’une attestation d’une prise de contact avec l’école en France (en rappelant que la scolarisation est obligatoire et donc se fera logiquement dès l’arrivée). Une attestation de future prise en charge auprès d’un cabinet pédiatrique, médecin ou autre cabinet de groupe ou établissement médical en France disposé à suivre C.________ sera également suffisante. La solution d’accueil de l’enfant avant et après l’école, lorsque son père travaille, pourra être documentée par une attestation ou lettre du même type. Finalement, la curatrice actuelle de l’enfant pourrait, lors d’un entretien avec l’intimé, s’assurer que le suivi commencé en Suisse soit poursuivi par le père (et l’attester à l’attention de l’APEA), étant précisé que la certaine normalisation qui intervient pour un enfant placé par la levée de la mesure pourrait être de nature à rendre le besoin de suivi psychologique moins aigu. La prochaine échéance qui peut être visée pour une décision et, cas échéant, une levée de placement et attribution de la garde, si c’est la conclusion à laquelle aboutit l’APEA, ne peut pas exclusivement dépendre du rythme des vacances scolaires, d’autant plus lorsque l’enfant est, comme en l’espèce, très jeune. Par ailleurs, le déracinement qu’évoque la mère doit être largement pondéré lorsqu’il s’agit d’un passage de la Suisse à la France voisine, à l’âge de l’âge de huit ans, sachant que contrairement à ce que la recourante semble penser, on parle bien le français et le même français des deux côtés de la frontière (la difficulté à assimiler quelques différences langagières très ténues est largement exagérée). Il y a toujours, de l’avis de la Cour de céans, une certaine urgence à permettre un retour de l’enfant auprès de son ou de ses parents, lorsque les conditions d’une levée de placement sont données. La vie auprès d’un parent gardien permet un meilleur attachement de l’enfant et est au demeurant préférable, toujours lorsque les conditions de la levée de placement sont données. Concrètement ici, au vu des mesures finalement peu nombreuses et assez aisées qu’il reste à faire avant une nouvelle décision, on peut attendre de l’APEA qu’elle statue à nouveau d’ici la fin du mois de mars 2025.</w:t>
      </w:r>
    </w:p>
    <w:p>
      <w:r>
        <w:rPr>
          <w:b/>
        </w:rPr>
        <w:t>E. 5</w:t>
      </w:r>
    </w:p>
    <w:p>
      <w:r>
        <w:t>a) Le maintien de C.________ en placement – le temps de l’instruction complémentaire visée au considérant précédent, à tout le moins – a un effet sur le chiffre 4 du dispositif de la décision du 1 er octobre 2024, en ce sens que le droit de visite ne s’exercera de toute manière que, soit sur le lieu de détention de la mère, soit au sein du foyer. Il n’est donc pas nécessaire de se pencher sur le grief développé en pages 18 et 19 du recours, qui tendait à ce que la précision « indépendamment de la question du transfert de la garde au père » soit ajoutée aux deux modalités de droit de visite en présentiel, sur le lieu de détention et celui lors des congés de la mère. En revanche, il est nécessaire de déterminer les modalités du droit de visite entre la recourante et sa fille C.________. Sur le principe, la fréquence à raison de toutes les trois semaines sur le lieu de détention de la mère et de toutes les quinzaines au sein du foyer si la mère obtient un congé, n’est pas contestée. Il convient donc de maintenir ces modalités, sachant que c’est le foyer qui organise les droits de visite sur le lieu de détention de la mère et que l’investissement qui est alors sollicité ne permet pas de le faire à raison de plus d’une fois toutes les trois semaines. Comme la recourante conclut à cette fréquence, il n’y a pas lieu de s’y attarder, étant toutefois relevé que la mention « la mère [étai]t responsable de son incarcération et partant des difficultés rencontrées par les divers intervenants devant s’appliquer pour les visites » devrait être évitée, à mesure que l’organisation des relations personnelles intervient dans l’intérêt bien compris de l’enfant et qu’une éventuelle responsabilité ou faute d’un parent qui rendrait l’organisation de ces relations personnelles plus complexe ne peut être un critère de décision. b) S’agissant des contacts téléphoniques entre la mère et l’enfant, la présidente de l’APEA a indiqué, dans ses observations du 14 novembre 2024, que l’APEA avait omis de régler la question desdits contacts. Elle précisait alors que la mère devait être autorisée à téléphoner à C.________ deux fois par semaine. Dans son recours, la recourante sollicite d’être autorisée à téléphoner ou avoir un entretien via Skype avec sa fille à raison de trois fois par semaine. Comme la recourante le souligne elle-même, depuis une année, c’est à raison de deux appels hebdomadaires que A.________ a des contacts avec sa fille. Le père de l’enfant se déclare d’accord avec le maintien de la situation actuelle, qui implique que les téléphones se poursuivent à raison de deux fois par semaine. Il s’oppose à ce que la fréquence de ces échanges augmente, en se référant à la situation où C.________ « aura un agenda bien rempli chez son père entre l’école, les devoirs, les suivis médicaux, les visites à sa mère, à E.________ et à ses grands-parents maternels, sans compter celles à ses amis, à la famille de son père et ses futures activités extrascolaires ». À mesure que le placement perdure dans l’immédiat, ce n’est pas une éventuelle sur-occupation de l’enfant qui ferait obstacle à trois téléphones par semaine. En revanche, le CNPea a relevé certains aspects négatifs de la relation mère-fille et la curatrice qualifie, dans son rapport du 8 juillet 2024, de « peu satisfaisants de part et d’autre » les entretiens téléphoniques tels que mis en place. Il en découle que le rythme de deux fois par semaine ne devrait pas être augmenté pour l’heure. Le père s’oppose en outre à la visioconférence. La curatrice a rappelé encore récemment que des appels par Skype n’étaient – hors période toute particulière du semi-confinement, comprend-on – pas possible au sein du foyer, pour des raisons d’organisation et de protection de l’identité des autres enfants placés car un éducateur s’occupait de quatre enfants. Dans un souci de stabilité, c’est le format actuel qui doit être maintenu, sachant que dans le cadre de l’instruction complémentaire qui est demandée à l’APEA, la question des modalités pour maintenir les liens entre la mère et l’enfant devra également être examinée, respectivement réexaminée dans l’hypothèse d’une levée de placement.</w:t>
      </w:r>
    </w:p>
    <w:p>
      <w:r>
        <w:rPr>
          <w:b/>
        </w:rPr>
        <w:t>E. 6</w:t>
      </w:r>
    </w:p>
    <w:p>
      <w:r>
        <w:t>a) La recourante conteste finalement la mise en œuvre d’une expertise visant à établir ses capacités parentales. Elle se plaint que cette expertise a été ordonnée sans avoir jamais été évoquée avant la décision litigieuse et de n’avoir pas eu l’occasion de faire valoir son droit à être entendue à ce titre. Selon elle, c’est l’avis du CNPea qui a conduit l’APEA à ordonner dite expertise, alors qu’elle-même « a justement remis en question la pertinence de l’avis du CNPea à son sujet ». b) L’APEA a motivé la demande d’expertise sur les capacités parentales de A.________ par le fait que le CNPea avait retenu que la mère projetait ses propres inquiétudes sur C.________ et avait tendance à envahir l’espace psychique de sa fille, alors que l’enfant y est très sensible ; la fillette est également très touchée par la tristesse de sa mère à qui elle reste très loyale. La curatrice de C.________ a retenu que les visites n’étaient pas anodines pour l’enfant et que les contacts entre la mère et la fille entraînaient des difficultés pour C.________, tels que des reproches à son encontre, l’utilisation par la mère des discussions auprès de tiers ou encore de faux espoirs quant à l’avenir. L’APEA en déduisait qu’il existait un doute sur les capacités parentales de la mère, notamment en lien avec son état psychique et qu’il convenait de lever ce doute. c) On doit tout d’abord constater que, sans bénéficier de compétence psychiatriques, la Cour de céans note qu’il est sans doute tout sauf évident pour un enfant, placé depuis plusieurs années, de devoir rendre visite à sa mère en prison. D’un autre côté, la vie d’une personne détenue est également tout sauf évidente et génère probablement des craintes et des difficultés à envisager l’avenir. Ce contexte est une réalité tant pour la mère que pour l’enfant. S’il est vrai que la mère devrait s’abstenir de reproches à l’encontre de sa fille ou d’utiliser les discussions qu’elle a avec elle auprès de tiers ou encore de générer des faux espoirs quant à son avenir, il ne paraît pas qu’on se trouve dans une situation où les compétences parentales, au degré où elles doivent pour le moment être utilisées, à savoir lors de droit de visite médiatisés, devraient apparaître comme possiblement insuffisantes pour continuer de telles visites. Si une expertise des capacités parentales pouvait se justifier dans l’hypothèse où A.________, libérée de sa détention, revendiquerait la garde de l’enfant, la mesure n’est pas proportionnée au stade où se pose la question de la levée du placement et d’une attribution de la garde au père, avec poursuite des droits de visite en faveur de la mère. On verrait à ce stade mal, que ce soit dans l’hypothèse du maintien d’un placement ou de la levée de celui-ci, que les droits de visite entre la mère et l’enfant (laquelle a tout de même indiqué lors de son audition par la présidente de l’APEA qu’elle voulait voir davantage sa maman et que celui ne lui posait pas de problèmes d’aller la voir en prison) soient supprimés (ce n’est d’ailleurs pas dans cette optique que l’APEA ordonnait l’expertise litigieuse). Ainsi, une expertise des capacités parentales n’est pas justifiée en l’état et, si elle était effectuée aujourd’hui, elle serait sans doute prématurée et peut-être dépassée si un jour la question d’un droit de visite plus large en faveur de la mère ou même d’une garde partagée ou attribuée à celle-ci devait se poser. La mesure aurait alors été mise en œuvre inutilement. Il convient donc de renoncer à une telle expertise à ce stade. En revanche, si la garde (exclusive ou partagée) ou même un élargissement important du droit de visite devaient être sollicités par la mère, il conviendrait – outre tous les renseignements quant à l’encadrement de l’enfant – d’obtenir des informations sur sa santé et son aptitude à prendre soin quotidiennement d’un enfant, et pas seulement d’une manière ponctuelle, qui plus est dans l’environnement très particulier de la détention ou d’un droit de visite médiatisé. Cela conduit à l’annulation du chiffre 5 du dispositif de la décision querellée.</w:t>
      </w:r>
    </w:p>
    <w:p>
      <w:r>
        <w:rPr>
          <w:b/>
        </w:rPr>
        <w:t>E. 7</w:t>
      </w:r>
    </w:p>
    <w:p>
      <w:r>
        <w:t>Vu ce qui précède, il convient d’admettre le recours et de renvoyer la cause à l’APEA pour instruction complémentaire au sens des considérants, le dispositif de la décision du 1 er octobre 2024 étant réformé en conséquence. Les frais du présent arrêt seront mis à la charge de l’intimé (qui succombe intégralement sauf sur la question marginale du nombre d’entretien téléphoniques par semaine) et une indemnité de dépens sera allouée à A.________, à la charge de l’intimé et en tenant compte du fait que l’une et l’autre des parties peut bénéficier de l’assistance judiciaire. L’indemnité d’avocate d’office de chacune des mandataires sera fixée en partant de la note d’honoraires présentée par Me I.________. Celle-ci expose avoir consacré 15 heures à la cause en recours, dont elle sollicite le paiement à raison de 13 heures. Cette différence porte sur deux heures qu’elle a enlevées aux 8 heures consacrées à la rédaction du projet d’observations (la réponse à recours). Ce projet a ensuite été modifié suite aux novas présentés par le recourant, écriture dont la prise de connaissance est reportée à raison de 30 minutes, plus 30 minutes pour la modification des observations. Cela est manifestement excessif, tout comme l’est la durée de 30 minutes pour prendre connaissance de la brève ordonnance du 16 décembre 2024 et la communiquer au client. On ne peut pas non plus imaginer que le courrier du 3 février 2025 à la Cour de céans ait nécessité 30 minutes d’activité, sans compter tous les contacts avec le client, par courriel et téléphone, qui l’ont précédé (à raison de plus d’une heure de contacts pour un courrier particulièrement bref et peu dense). Si on ramène à 4 heures au total le temps consacré aux observations (5 heures retranchées au total sur les 8 + 0.5 + 0.5), 15 minutes à la prise de connaissance de l’ordonnance du 16 décembre 2024, 15 minutes au courrier du 3 février 2025 et 15 minutes aux échanges avec le client dans ce cadre-là (les autres échanges avec le client paraissant nombreux et longs mais restant intouchés), cela conduit à réduire la note de 15 heures à 8 heures et 45 minutes (15 – 5 – 0.25 – 0.25 – 0.75). Cela conduit à une indemnité d’avocat d’office de 1'788 francs en chiffres ronds (1'575 + 78.75 + 133.95), frais à 5 % et TVA à 8.1 % inclus. Au tarif plein applicable aux dépens (au tarif horaire de 300 francs, avec également 10 et non 5 % de frais), cela conduit au montant de 3'120 francs en chiffres ronds (2'625 + 262.50 + 233.90), frais et TVA inclus. Les dépens et indemnités de la recourante devraient correspondre, en tenant compte du fait que sa position procédurale a exigé plus de travail, à un montant majoré d’environ 30 % par rapport à celui admissible pour l’intimé. Cela conduirait à un montant de 2'325 francs au tarif de l’assistance judiciaire et de 4'056 francs au tarif usuel de 300 francs par heure. La note d’honoraires déposée en annexe à la réplique inconditionnelle du 14 février 2025 correspond dans les grandes lignes à ce montant, si bien que le total réclamé par la mandataire sera alloué. Il convient ainsi en définitive de retenir une indemnité d’avocat d’office de la mandataire de la recourante de 2'535.20 francs, frais et TVA inclus. Cela correspond, au tarif ordinaire de 300 francs, à 4'305 francs en chiffres ronds (3'621 +362,10 + 322.65).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