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CMPEA.2024.19 vom 2. Mai 2024</w:t>
      </w:r>
    </w:p>
    <w:p>
      <w:r>
        <w:t>NE Tribunal cantonal, 2024-05-02, FR</w:t>
      </w:r>
    </w:p>
    <w:p>
      <w:r>
        <w:rPr>
          <w:b/>
        </w:rPr>
        <w:t xml:space="preserve">Quelle: </w:t>
      </w:r>
      <w:r>
        <w:t>https://mcp.opencaselaw.ch/entscheid/ne_gerichte_CMPEA.2024.19</w:t>
      </w:r>
    </w:p>
    <w:p>
      <w:r>
        <w:t>FR: NE_GERICHTE CMPEA.2024.19 du 2 mai 2024</w:t>
      </w:r>
    </w:p>
    <w:p>
      <w:r>
        <w:t>IT: NE_GERICHTE CMPEA.2024.19 del 2 maggio 2024</w:t>
      </w:r>
    </w:p>
    <w:p>
      <w:pPr>
        <w:pStyle w:val="Heading2"/>
      </w:pPr>
      <w:r>
        <w:t>Erwägungen</w:t>
      </w:r>
    </w:p>
    <w:p>
      <w:r>
        <w:rPr>
          <w:b/>
        </w:rPr>
        <w:t>E. 43</w:t>
      </w:r>
    </w:p>
    <w:p>
      <w:r>
        <w:t>OJN, la CMPEA connaît des recours contre les décisions rendues par l'APEA (ou sa présidente). Le recours peut être formé pour violation du droit, constatation fausse ou incomplète des faits pertinents et pour inopportunité de la décision (art. 450aal. 1 CC). Dans le domaine du placement à des fins dassistance, le délai de recours est de 10 jours à compter de la notification de la décision (art. 450bal. 2 CC). Le recours est en lespèce recevable, puisquil a été interjeté dans le délai utile et émane de la personne à qui lassistance judiciaire a été refusée.</w:t>
      </w:r>
    </w:p>
    <w:p>
      <w:r>
        <w:t>b) La CMPEA établit les faits doffice et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w:t>
      </w:r>
    </w:p>
    <w:p>
      <w:r>
        <w:t>c) La loi concernant les autorités de protection de lenfant et de ladulte (LAPEA, RSN 213.32) règle la procédure dans la mesure où elle nest pas déjà réglée par les articles 443 à 450f CC ou le code de procédure civile (art. 1eral. 3).</w:t>
      </w:r>
    </w:p>
    <w:p>
      <w:r>
        <w:t>2.Cette dernière loi contient les dispositions idoines en matière de dassistance judiciaire. Ainsi :</w:t>
      </w:r>
    </w:p>
    <w:p>
      <w:r>
        <w:t>a) Selon l'article117 CPC, une personne a droit à l'assistance judiciaire si elle ne dispose pas des ressources suffisantes (let. a) et si sa cause ne paraît pas dépourvue de toute chance de succès (let. b).Celui qui requiert l'assistance judicaire doit justifier de sa situation de fortune et de ses revenus (art. 119 al. 2 CPC).</w:t>
      </w:r>
    </w:p>
    <w:p>
      <w:r>
        <w:t>b)Larticle117 CPCconcrétise les principes que le Tribunal fédéral a dégagés de l'article 29 al. 3 Cst (arrêt du TF du14.04.2014 [5D_8/2014]cons. 4 ;ATF 138 III 217cons. 2.2.3 et les références).</w:t>
      </w:r>
    </w:p>
    <w:p>
      <w:r>
        <w:t>c) En vertu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(Corboz, Le droit constitutionnel à l'assistance judiciaire, in SJ 2003 II, p. 75;ATF 129 I 129cons. 2.3.1 et les références citées; arrêts du TF des28.05.2010 [8C_1011/2009]cons. 2.1 et15.12.2008 [9C_859/2008]).Le requérant doit présenter sa situation financière de manière transparente (RJN 2002, p. 243 cons. 2b et la référencecitée).Celui qui requiert l'assistance judicaire doit indiquer d'une «manière complète» et établir  dans la mesure du possible  ses revenus, sa situation de fortune et ses charges, et exposer l'affaire et les moyens de preuve qu'il entend invoquer (arrêts du TF du01.07.2015 [5A_380/2015]cons. 3.2.2 ; du04.10.2012 [5D_114/2012]cons. 2.3.2).</w:t>
      </w:r>
    </w:p>
    <w:p>
      <w:r>
        <w:t>d)Une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(ATF 144 III 531cons. 4.1 ;141 III 369cons. 4.1 ;135 I 221cons. 5.1). Il y a lieu de mettre en balance, d'une part, la totalité des ressources effectives du requérant et, d'autre part, l'ensemble de ses engagements financiers (ATF 135 I 221cons. 5.1 et la référence; arrêts du26.09.2019 [5A_422/2018]cons. 3.1; du27.05.2019 [5A_181/2019]cons. 3.1.1). Concernant ceux-ci, seules les charges réellement acquittées sont susceptibles d'entrer dans le calcul du minimum vital (ATF 135 I 221cons. 5.1 ;121 III 20cons. 3a ; arrêt [5A_181/2019] précité cons. 3.1.1). Lexistence dun ménage commun peut être prise en considération dans le calcul des besoins du concubin partie à un procès (ATF 142 III 36cons. 2.3).</w:t>
      </w:r>
    </w:p>
    <w:p>
      <w:r>
        <w:t>3.Cest à juste titre que le recourant invoque une constatation inexacte des faits, laquelle a une incidence directe sur lapplication du droit.</w:t>
      </w:r>
    </w:p>
    <w:p>
      <w:r>
        <w:t>a) Lorsque la présidence de lAPEA retient que le budget du requérant présenterait une solde mensuel disponible de 2'568,15 francs, cela est contraire aux éléments de preuves figurant au dossier et amenés par le recourant. En ne tenant pas compte des charges de la compagne dans le calcul de la situation financière du couple, alors que cette dernière est mère au foyer et na pas de revenus propres (arrêt de la CMPEA du 26.02.2024 [CMPEA.2023.62]), ni les frais de placement de trois de leurs enfants, ni aucuns montants les concernant hormis la prime LAMal de base (pas de part ne serait-ce que résiduelle au minimum vital des enfants, de frais de droit de visite, etc.), lAPEA a procédé à un calcul arbitraire qui ne restitue pas la réalité économique du recourant et de sa famille. On ne comprend en particulier pas pourquoi la présidente de lAPEA a pris en compte lentier du revenu du requérant, mais seulement une part aux charges familiales, un peu comme si lintéressé ne devait payer que la moitié de certains postes (par exemple, les coûts en lien avec les enfants pris en compte) et que la mère des enfants devrait assumer lautre moitié de ces coûts, alors quelle na pas de revenus et que lon ne saurait exiger delle quelle travaille, sachant quelle est devenue mère dun nouvel enfant en 2023, enfant qui nest pas placé, à la connaissance de la Cour, et qui nécessite donc les soins dun tout jeune enfant. En dautres termes, il est inexact de partir de lidée que le recourant aurait à sa disposition lentier de son revenu mais ne serait tenu  et ne prendrait concrètement en charge  que la moitié des coûts du ménage. Le revenu du recourant est au contraire affecté aux besoins de la famille entière, sa compagne étant mère au foyer et soccupant de leurs enfants, avant son placement. Dès lors, il est erroné de diviser par deux les charges de la famille.</w:t>
      </w:r>
    </w:p>
    <w:p>
      <w:r>
        <w:t>b) Les montants suivants sont retenus par la cour de céans : le recourant réalise un revenu mensuel moyen (13èmesalaire compris) de 5'851 francs, auquel sajoutent 785 francs dallocations familiales. Les revenus totaux sélèvent à 6'636 francs. Les charges de la famille se composent comme suit : 2'100 francs de minimum vital au sens strict (1'700 francs pour un couple marié avec des enfants ; 400 francs pour lenfant vivant encore avec ses parents), auquel on ajoutera les 20 % de minimum vital élargi, par 420 francs ; 1'355 francs de loyer ; 60 francs de place de parc ; 211 francs de contribution dentretien en faveur de deux enfants du recourant ; 165 francs dimpôt à la source ; 32 francs dassurance ménage RC ; 677 francs de frais dacquisition du revenu (200 francs de repas et 477 francs de frais de déplacement) ; 1'311 francs de primes dassurance LAMal de base (401 francs pour le recourant ; 431 francs pour C.________ ; 119 francs pour chacun des trois premiers enfants ; 122 francs pour le dernier enfant). Les charges atteignent à ce stade de lanalyse un total de 6331 francs.</w:t>
      </w:r>
    </w:p>
    <w:p>
      <w:r>
        <w:t>A ces dépenses doivent encore être ajoutés soit les frais de placement des trois enfants du couple (en partant de lidée que le placement durera un certain temps, ce qui ne doit cependant pas préjuger du sort de la procédure sur cette question), soit un montant correspondant à leur minimum vital pour chacun deux. Un enfant nest pas placé gratuitement (art. 8 ss de larrêté concernant la participation financière journalière des parents aux frais de placement et le financement des familles daccueil avec hébergement ; RSN 400.100). Une participation financière journalière est due par les parents à moins quils ne soient bénéficiaires de laide sociale (art. 11 de larrêté). Le recourant et la mère des enfants ne reçoivent pas une telle aide. Lautorité calculera donc le montant de la participation financière journalière du ou des parents aux frais de placement, selon une formule linéaire prenant en compte la capacité contributive des parents (art. 10 de larrêté). Le montant dû par les parents pour le placement de trois de leurs enfants est à ce stade indéterminé, mais on ne peut pas partir de lidée pour autant quil sera renoncé à toute contribution des parents au placement de leurs enfants. Par ailleurs, il faut tenir compte du fait que le placement dun enfant na pas pour effet de réduire à zéro les coûts de son entretien par ses parents, spécialement lorsquun droit de visite est envisagé (retours possibles à domicile pour des périodes limitées, en soirée ou durant les week-ends, pour tenter de maintenir le lien parents-enfants) ; afin de tenir compte des repas (sil y en a) et activités durant ces visites, un montant devrait être accordé en sus, tout comme pour faire face à quelques dépenses générales dentretien des enfants (vêtements et chaussures notamment). Au vu de ce qui précède, la situation financière de la famille présente un solde mensuel clairement négatif (avant la prise en compte des coûts des enfants placés, le solde à disposition est de 305 francs) et ce solde le serait encore plus en cas de retour à domicile des enfants placés et de prise en compte de leur minimum vital. Le recourant ne dispose ainsi pas des ressources suffisantes pour supporter les frais de la procédure.</w:t>
      </w:r>
    </w:p>
    <w:p>
      <w:r>
        <w:t>c) Sagissant du critère de la nécessité de lassistance, il faut rappeler que lappel au juge du 4 mars 2024 sinscrit dans le cadre dun contexte familial difficile avec, en premier lieu, le placement de trois enfants du couple, et ensuite, un placement à des fins dassistance de leur mère. Ainsi, on ne peut nier une certaine complexité à la présente cause, nécessitant lintervention dun mandataire professionnel quand bien même la personne placée a souhaité changer de mandataire en cours de procédure. Dune part, le recourant est un proche de la personne concernée par le placement et peut à ce titre participer à la procédure de PLAFA (art. 450 al. 2 let. b CC) ; dautre part, le changement de mandataire par la personne concernée en cours de procédure nenlève en rien que le travail lié à lappel au juge, dans lurgence, a été fait par le mandataire du recourant, sa requête du 4 mars 2024 ayant permis que sa compagne soit entendue par la présidente de lAPEA le 7 mars 2024. La procédure initiée par Me F.________ a du reste été continuée par Me Lembwadio, preuve que si C.________ semble avoir affirmé lors de son audition précitée quelle ne voulait pas contester son placement, la mandataire quelle a désignée agit toutefois en vue den obtenir la levée. En cela, elle bénéficie de la procédure initiée par le recourant. Il serait inopportun de ne pas en tenir compte, sachant quun placement à des fins dassistance porte atteinte à un droit personnel particulièrement important, soit la liberté personnelle de lindividu.</w:t>
      </w:r>
    </w:p>
    <w:p>
      <w:r>
        <w:t>4.Le recours doit donc être admis et lassistance judiciaire qui avait été refusée sera accordée. Vu le sort de la cause, les frais seront laissés à la charge de lEtat. Le recourant a droit à lassistance judiciaire pour la procédure de recours. En labsence de mémoire dhonoraires, on retiendra pour le recours une activité de trois heures et trente minutes au tarif horaire de 180 francs (art. 22 al. 1 let. a LAJ). Ainsi lindemnité davocat doffice pour la procédure de recours sera fixée à 750 francs en chiffres ronds, frais à 5 % (art. 24 LAJ) et TVA à 8,1 % (à mesure où les activités déployées par le mandataire ont exclusivement eu lieu en 2024) inclus.</w:t>
      </w:r>
    </w:p>
    <w:p>
      <w:r>
        <w:t>Par ces motifs,la Cour des mesures de protectionde l'enfant et de l'adulte</w:t>
      </w:r>
    </w:p>
    <w:p>
      <w:r>
        <w:t>1.Admet le recours.</w:t>
      </w:r>
    </w:p>
    <w:p>
      <w:r>
        <w:t>2.Admet la demande dassistance judiciaire et désigne Me F.________ comme avocat doffice du recourant à compter du 4 mars 2024.</w:t>
      </w:r>
    </w:p>
    <w:p>
      <w:r>
        <w:t>3.Fixe à 750 francs lindemnité davocat doffice due à Me F.________ pour la procédure de recours.</w:t>
      </w:r>
    </w:p>
    <w:p>
      <w:r>
        <w:t>4.Statue sans frais.</w:t>
      </w:r>
    </w:p>
    <w:p>
      <w:r>
        <w:t>Neuchâtel,le 2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