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CMPEA.2023.62 vom 26. Februar 2024</w:t>
      </w:r>
    </w:p>
    <w:p>
      <w:r>
        <w:t>NE Tribunal cantonal, 2024-02-26, FR</w:t>
      </w:r>
    </w:p>
    <w:p>
      <w:r>
        <w:rPr>
          <w:b/>
        </w:rPr>
        <w:t xml:space="preserve">Quelle: </w:t>
      </w:r>
      <w:r>
        <w:t>https://mcp.opencaselaw.ch/entscheid/ne_gerichte_CMPEA.2023.62</w:t>
      </w:r>
    </w:p>
    <w:p>
      <w:r>
        <w:t>FR: NE_GERICHTE CMPEA.2023.62 du 26 février 2024</w:t>
      </w:r>
    </w:p>
    <w:p>
      <w:r>
        <w:t>IT: NE_GERICHTE CMPEA.2023.62 del 26 febbraio 2024</w:t>
      </w:r>
    </w:p>
    <w:p>
      <w:pPr>
        <w:pStyle w:val="Heading2"/>
      </w:pPr>
      <w:r>
        <w:t>Erwägungen</w:t>
      </w:r>
    </w:p>
    <w:p>
      <w:r>
        <w:rPr>
          <w:b/>
        </w:rPr>
        <w:t>E. 26</w:t>
      </w:r>
    </w:p>
    <w:p>
      <w:r>
        <w:t>janvier 2024. Ils dénoncent en particulier une spirale potentiellement dommageable pour les enfants et la famille. Ils signalent que, lors dun entretien entre les recourants et lOPE, un accord a été trouvé pour quun médiateur culturel intervienne au domicile familial et quune place en crèche soit recherchée en faveur de E.________. Ils maintiennent les conclusions de leur recours.</w:t>
      </w:r>
    </w:p>
    <w:p>
      <w:r>
        <w:t>c) Le 30 janvier 2024, lAPEA a transmis à la CMPEA un courriel de lassistante sociale du 29 janvier 2024 concernant E.________. Ce rapport a été transmis aux recourants pour information.</w:t>
      </w:r>
    </w:p>
    <w:p>
      <w:r>
        <w:t>d) Le 2 février 2024, lassistante sociale a signalé à la CMPEA, de nouveau par courriel, que la recourante aurait proféré des menaces à lencontre dune éducatrice de linstitution. Ce courriel, dans lequel lassistante sociale sollicitait lévaluation des compétences parentales, a été transmis aux recourants pour observations dans les 10 jours.</w:t>
      </w:r>
    </w:p>
    <w:p>
      <w:r>
        <w:t>e) Le 13 février 2024, lAPEA a transmis à la CMPEA la copie dun rapport de police du 26 janvier 2024. Ce courrier a été transmis aux parties pour information.</w:t>
      </w:r>
    </w:p>
    <w:p>
      <w:r>
        <w:t>f) Par courriel du 15 février 2024, lAPEA a transmis à la CMPEA la copie dun courrier du responsable déquipe de lOPE adressé à lAPEA, se plaignant notamment du fait que le recours à la CMPEA «bloque quelque peu la situation». Il en ressort en particulier quun oncle de la recourante est intervenu dans les discussions entre lOPE et les parents, faisant preuve dune attitude apaisante et médiatrice. Actuellement, la mère a des contacts téléphoniques qui se passent bien avec les garçons. A.________ ne souhaite pas prendre le téléphone lorsque sa maman appelle. Un travail en thérapie est en place, mais pour lheure il est trop difficile pour la jeune fille de discuter avec sa mère. Entendre que sa fille refusait de lui parler a mis la mère dans une agitation toujours plus importante qui a culminé dans une scène impressionnante. Une fois la situation calmée, et les recourants repartis avec leur oncle et le bébé, il na pas été nécessaire daviser la police. Le lendemain, la recourante a mis en contact lOPE avec son père qui vit à létranger. Le collaborateur de lOPE a réitéré des inquiétudes ne faisant que samplifier concernant E.________ et le fait que la recourante était dépassée par ses émotions, alors que le recourant ne tentait pas de la calmer, en insistant sur la nécessité de lévaluation des compétentes parentales puisse démarrer au plus vite, de même quun suivi ambulatoire au domicile des parents, de manière à éviter un placement de E.________. Une copie de courrier a été transmis aux recourants pour information.</w:t>
      </w:r>
    </w:p>
    <w:p>
      <w:r>
        <w:t>g) Les recourants se sont déterminés le 16 février 2024 sur le courriel de lassistante sociale du 2 février 2024. Ils font valoir que lévaluation des compétences parentales a été entreprise en accord avec eux auprès du CNPea. Les experts ont déjà été nommés et la liste des questions est établie. Il leur semble quen raison de leffet dévolutif du recours, la continuation de linstruction revient à la CMPEA. Les recourants indiquent aussi que, après discussion avec lOPE, ils ont donné leur accord pour que les services de la Croix-Rouge interviennent de manière hebdomadaire et que loffice les soutienne dans la recherche dune place en crèche pour leur dernier enfant. Selon eux, la mesure de placement ne permet pas en lespèce datteindre les buts des dispositions sur la protection des enfants, notamment celui dapaiser les tensions. Ils déposent diverses attestations de la neuropédiatre pour démontrer quil ne peut être reproché aux parents de ne pas avoir pris déventuelles mesures en faveur des enfants. Les recourants sollicitent la levée de la mesure de placement à titre immédiat pour les week-ends et durant les vacances,a minima. Ils sollicitent la tenue dune audience devant la CMPEA ainsi que laudition des enfants.</w:t>
      </w:r>
    </w:p>
    <w:p>
      <w:r>
        <w:t>h) Par courriers des 19 et 22 février 2024, les recourants ont encore transmis à la CMPEA diverses informations et attestations ou rapports médicaux.</w:t>
      </w:r>
    </w:p>
    <w:p>
      <w:r>
        <w:t>i) Par courriel du 26 février 2024, lAPEA a informé la CMPEA que la recourante a été conduite au CUP le 23 février 2024. Ce courrier  non décisif pour lissue de la présente procédure de recours  est transmis à lavocat des recourants pour information. Par un deuxième e-mail du même jour, lAPEA a transmis à la CMPEA une décision de mesures superprovisionnelles urgentes du 26 février 2024 concernant E.________, déjà notifiée aux recourants (cette décision nest également pas déterminante pour la présente procédure).</w:t>
      </w:r>
    </w:p>
    <w:p>
      <w:r>
        <w:t>C O N S I D E R A N T</w:t>
      </w:r>
    </w:p>
    <w:p>
      <w:r>
        <w:t>1.Le recours a été déposé dans les formes et délai légaux, par les parents des enfants, contre une décision rendue par lAPEA. Il est recevable à ce titre.</w:t>
      </w:r>
    </w:p>
    <w:p>
      <w:r>
        <w:t>2.a) La CMPEA établit les faits doffice et elle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 1128 p. 504). Compte tenu du renvoi de larticle 450f CC aux règles du CPC, larticle 229 al. 3 CPC est applicable, de sorte que les faits et moyens de preuve nouveaux sont admis jusquaux délibérations. Cela vaut aussi en deuxième instance (Steck, Basler Kommentar, Zivilgesetzbuch I, art. 1-456 CC, 5eéd., n. 7 ad art. 450a CC).</w:t>
      </w:r>
    </w:p>
    <w:p>
      <w:r>
        <w:t>b) En lespèce, les recourants, lOPE ainsi que lAPEA ont produit durant la procédure de recours plusieurs pièces littérales qui peuvent être admises et versées au dossier, sans quil y ait lieu à ce stade de se prononcer sur leur pertinence pour lissue du litige. Il est précisé que certains des titres considérés ne se rapportent pas directement à la décision attaquée, laquelle a pour objet unique le placement à titre provisionnel de A.________, B.________ et C.________ (et non la situation de E.________).</w:t>
      </w:r>
    </w:p>
    <w:p>
      <w:r>
        <w:t>Les recourants sollicitent leur audition devant la CMPEA. On pourrait voir dans cette requête une contradiction avec le fait davoir soulevé un moyen tiré de la violation du principe de linterdisciplinarité et de la collégialité de lautorité de première instance (sachant que la CMPEA ne compte pas dassesseurs parmi ses membres). Il en va de même du grief selon lequel les enfants nont pas été amenés à participer à la procédure en fonction de leur capacité propre et quil appartiendrait à la CMPEA de réparer cette lacune, selon des modalités à arrêter par la juridiction de deuxième instance. Dans la mesure où, comme on le verra ci-après, la cause doit être renvoyée à lautorité de première instance, vu lexistence de graves vices de procédure et la garantie du double degré de juridiction, il ne se justifie pas que la CMPEA procède aux actes dinstruction sollicités. Identiquement, il nappartient pas à la CMPEA de poursuivre la mise en uvre de lexpertise parentale ordonnée par la présidente de lAPEA.</w:t>
      </w:r>
    </w:p>
    <w:p>
      <w:r>
        <w:t>3.a) Selon larticle310 al. 1 CC, lorsqu'elle ne peut éviter autrement que le développement de l'enfant ne soit compromis, l'autorité de protection de l'enfant retire l'enfant aux père et mère ou aux tiers chez qui il se trouve et le place de façon appropriée.</w:t>
      </w:r>
    </w:p>
    <w:p>
      <w:r>
        <w:t>b) Daprès la jurisprudence (arrêts du TF du29.08.2019 [5A_293/2019]cons. 5.2.2 et du19.06.2017 [5A_993/2016]cons. 4.2.2),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articles 307 et 308 CC (principes de proportionnalité et de subsidiarité).</w:t>
      </w:r>
    </w:p>
    <w:p>
      <w:r>
        <w:t>c)L'intérêt de l'enfant est la justification fondamentale de toutes les mesures des articles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(Meier,inCR CC I, 2010, n. 14 ad art. 310). Dès lors qu'il s'agit d'une mesure servant à protéger l'enfant, il est sans pertinence que les parents n'aient pas commis de faute ; parmi tous les autres facteurs pertinents, le souhait de l'enfant doit être pris en considération (arrêt du TF du19.06.2017 [5A_993/2016]cons. 4.2.2).Le principe de la proportionnalité ne doit toutefois pas inciter à l'inertie. Il n'est ainsi pas nécessaire que toutes les mesures «ambulatoires» aient été tentées en vain ; il suffit que l'on puisse raisonnablement admettre, au regard de l'ensemble des circonstances, que ces mesures, même combinées entre elles, ne permettront pas d'éviter la mise en danger (Meier, op. cit., n. 14 ad art. 310).</w:t>
      </w:r>
    </w:p>
    <w:p>
      <w:r>
        <w:t>d) Léloignement de lenfant de son milieu familial lui est nécessairement préjudiciable et il sagit en réalité pour lAPEA de décider de la solution la moins pire. En conclusion, une fois admis que la mesure de placement est la seule à même de protéger lenfant, il faut encore faire une pesée des intérêts en présence et se demander si lestatu quone serait pas néanmoins moins préjudiciable à lintérêt de lenfant. Dans le cas dun conflit parental intense, par exemple, lorsque les parents se montrent réfractaires à toute aide ou intervention, nobtempèrent pas aux décisions de lautorité ni ne collaborent avec le curateur désigné, et que toutes les mesures prises en amont du retrait sont dénuées de succès, sous langle de lacceptabilité, le maintien dans le milieu familial peut savérer plus conforme à lintérêt supérieur de lenfant que son éloignement. Le dernier examen de la subsidiarité, soit lacceptabilité de la mesure, est indispensable, ainsi, même si, à lissue de cet examen, lAPEA ne peut parfois que constater son impuissance (Caroline Kuhnlein, Les droits fondamentaux et le principe de subsidiarité en protection de ladulte et de lenfant, RMA 2019 p. 99 ss, p. 111).</w:t>
      </w:r>
    </w:p>
    <w:p>
      <w:r>
        <w:t>e)Compte tenu du caractère intrusif de la mesure, mais aussi du risque quun retrait inapproprié ferait courir à lenfant lui-même, la décision devra en principe être précédée dun rapport ou dune expertise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(Meier, op.cit., n.16 ad art. 310).</w:t>
      </w:r>
    </w:p>
    <w:p>
      <w:r>
        <w:t>4.a) L'article 445 al. 1 CC permet à l'autorité de protection de l'enfant, par renvoi de l'article 314 al. 1 CC, de prendre toutes les mesures provisionnelles nécessaires pendant la durée de la procédure. Les mesures superprovisionnelles sont rendues en cas d'urgence particulière ; elles se distinguent des mesures provisionnelles uniquement par le fait qu'elles sont rendues sans que la partie adverse soit entendue préalablement (art. 265 al. 1 CPC). Si le juge prononce de telles mesures, il doit ensuite rapidement entendre la partie adverse et statuer sans délai sur la requête de mesures provisionnelles proprement dites (art. 265 al. 2 CPC). Il rend alors une décision sur mesures provisionnelles, qui remplace la décision superprovisionnelle.Selon la jurisprudence et la doctrine, latteinte au droit dêtre entendu de la partie adverse inhérente au système de larticle 265 al. 1 CPC nest tolérée que dans la mesure où en même temps quil rend son ordonnance, le juge cite les parties à une audience, ou, alternativement, fixe un délai au requis pour se déterminer par écrit. Laudience doit avoir lieu sans délai. Un délai de huit semaines entre la décision de mesures superprovisionnelles et laudience est excessif. La doctrine et la jurisprudence considèrent quune audience doit être fixée dans les 5 à 10 jours, voire les 20 jours. Il en est de même du délai pour déposer des déterminations (Chabloz/Dietschy-Martenet/Heinzmann, n. 9 ad art. 265 CPC et les réf.). La doctrine estime que la décision de mesures provisionnelles devrait en principe intervenir dans les 10 jours après que les parties ont été entendues, un délai plus long devant rester lexception (même ouvrage, n. 10 ad art. 265 CPC). Si le juge nest pas en mesure de statuer à bref délai  par exemple parce que toutes les pièces nécessaires ne sont pas en sa possession , il doit statuer au vu des éléments dont il dispose à ce stade, ce par le biais dune décision intermédiaire. Une décision intermédiaire a un caractère particulier, en ce sens quelle intervient après laudition des parties mais avant que le juge statue sur la requête de mesures provisionnelles proprement dite et mette ainsi fin à la procédure provisionnelle, sous réserve déléments nouveaux. Cette décision intermédiaire ne doit pas rester en vigueur jusquà la décision au fond, mais devra être remplacée par une décision de mesures provisionnelles dès que le juge disposera des éléments nécessaires pour rendre une telle décision ce qui pourra, selon les circonstances, prendre du temps (ATF 139 III 86cons. 1.1.2 et larrêt cité). Selon la jurisprudence, ces décisions intermédiaires doivent être assimilées à une décision de mesures provisionnelles et non superprovisionnelles, si bien quelles peuvent faire lobjet dun recours (ATF 139 III 86cons. 1.2 et larrêt cité).</w:t>
      </w:r>
    </w:p>
    <w:p>
      <w:r>
        <w:t>b)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n. 1.184 et 1.186, pp. 74 ss). Conformément au principe de la proportionnalité, qui est inhérent au but d'une mesure provisoire, il s'agit de préférer la mesure qui préserve au mieux les intérêts des parties et donc, entre plusieurs solutions possibles, de choisir la moins incisive (arrêt du TF du19.06.2017 [5A_993/2016]cons. 4.2.1).</w:t>
      </w:r>
    </w:p>
    <w:p>
      <w:r>
        <w:t>c)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Ces principes valent également en matière de protection de l'enfant (art. 445 CC par renvoi de l'art. 314 al. 1 CC ; arrêt du TF du19.06.2017 [5A_46/2017]cons. 4.2.2 et les références citées).</w:t>
      </w:r>
    </w:p>
    <w:p>
      <w:r>
        <w:t>d) Selon larticle 11 LAPEA, la présidente ou le président de lAPEA est compétent pour prendre des mesures provisionnelles nécessaires pendant la durée de la procédure (art. 145 CC, art. 314 al. 1 CC). Le Tribunal fédéral a toutefois jugé cette disposition contraire au droit fédéral dans un arrêt du 8 mars 2022 publié auxATF 148 I 251. Ainsi, une décision de mesures provisionnelles prononçant le retrait du droit de déterminer le lieu de résidence de lenfant et le placement de celui-ci ne peut pas relever de la compétence dun membre unique de lautorité de protection, hormis lorsquils sont prononcés à titre superprovisionnel.</w:t>
      </w:r>
    </w:p>
    <w:p>
      <w:r>
        <w:t>e) A teneur de larticle 314a al. 1 CC, lenfant est entendu personnellement et de manière appropriée par lAPEA ou le tiers qui en a été chargé, à moins que son âge ou dautres motifs ne sy opposent. En principe, laudition est effectuée par la juridiction compétente elle-même. Elle peut toutefois aussi être menée par un spécialiste de lenfant, en particulier en cas de conflit familial aigu et de dissensions entre les parents concernant le sort des enfants. Laudition ne présuppose pas que lenfant ait la capacité de discernement au sens de larticle 16 CC. Selon la ligne directrice suivie par le Tribunal fédéral, elle est possible dès quil a 6 ans révolus (ATF 131 III 553cons. 1.2.2). Comme le rappelle par exemple le guide pratique de la COPMA, laudition poursuit un double objectif : elle est à la fois un moyen détablir les faits et un droit de participation de lenfant, découlant de ses droits de la personnalité (ce droit incluant le droit de recevoir des informations et des explications). Elle est obligatoire dès que lenfant peut comprendre la situation dans ses grandes lignes et sexprimer à ce sujet (plus en détail, cf.ATF 146 III 203cons. 3.3.2). Le fait que lenfant est représenté par un curateur ou que le service en charge de lenquête a déjà mené des entretiens avec lenfant nest pas un motif suffisant pour y renoncer (Guide précité, n. 7.4, 7.6 et 7.11 ; arrêt du TF du03.08.2015 [5A_354/2015]cons. 3.1).</w:t>
      </w:r>
    </w:p>
    <w:p>
      <w:r>
        <w:t>5.Les recourants invoquent une série de griefs portant sur le déroulement de la procédure ayant mené à la décision attaquée, en relation avec notamment la compétence de la présidente de lAPEA, la violation du principe de célérité ainsi que labsence dauditions des enfants. Ces moyens sont manifestement bien fondés.</w:t>
      </w:r>
    </w:p>
    <w:p>
      <w:r>
        <w:t>En effet, le laps de temps qui sest écoulé entre la décision de mesures superprovisionnelles ordonnant le placement des trois enfants, le 21 août 2023, et le prononcé de la décision attaquée de mesures provisoires, le 7 décembre 2023, est tout à fait excessif. La présidente de lAPEA, compétente effectivement pour prendre des mesures superprovisionnelles, devait, après avoir entendu les parties concernées, même si elle nétait pas en mesure de statuer à bref délai  par exemple parce que toutes les pièces décisives nétaient pas en sa possession  rendre une décision intermédiaire sujette à recours. Autrement dit, courant du mois de septembre, une décision de mesures provisionnelles sujette à recours devait être rendue. Ceci vaut dautant plus que dans une situation de placement, les choses peuvent évoluer rapidement, ce qui implique les possibilités dajuster les décisions au fur et à mesure et quil est important que des voies de droit soient ouvertes aux différents ajustements.</w:t>
      </w:r>
    </w:p>
    <w:p>
      <w:r>
        <w:t>Par ailleurs aucune mesure concrète na été prise pour assurer laudition des enfants, à tout le moins celle de A.________, qui était alors âgée de plus de 6 ans. La présidente de lAPEA na pas non plus indiqué en quoi laudition de B.________ et de C.________, certes souffrant de troubles de langage et sexprimant difficilement en français, était impossible, au besoin par lintermédiaire dun spécialiste. La mention dans le rapport denquête sociale du 26 avril 2023 que B.________ et C.________ nétaient pas en mesure de parler de leur situation et de leurs besoins et quil avait été renoncé à questionner A.________ est tout à fait insuffisante.</w:t>
      </w:r>
    </w:p>
    <w:p>
      <w:r>
        <w:t>A ces vices de procédure, sajoute encore le fait  déterminant  que la décision attaquée a été rendue par la présidente de lAPEA et non par lAPEA plénière comme lexige depuis 2022 la jurisprudence du Tribunal fédéral.</w:t>
      </w:r>
    </w:p>
    <w:p>
      <w:r>
        <w:t>6.Les recourants se plaignent également à bon droit du fait que leur droit de visite a été laissé dans un premier temps à lappréciation des collaborateurs de lOPE, puis leur a été retiré par une décision de mesures superprovisionnelles du 24 novembre 2023, qui à ce jour na pas donné lieu à une décision de mesures provisoires sujette à recours. Là également, on est en présence dun déni de justice. La question des relations parents-enfants devra être traitée également par lAPEA lorsquelle réexaminera la nécessité actuelle du placement à titre provisoire.</w:t>
      </w:r>
    </w:p>
    <w:p>
      <w:r>
        <w:t>7.Au vu de ce qui précède, il nest pas nécessaire dentrer sur les moyens de fond soulevés par les recourants devant la CMPEA, concernant la nécessité du placement et un retour rapide au moins pour le week-end au domicile familial (y compris celui de la «spirale infernale»). Lexigence dun double degré de juridiction et le principe de linterdisciplinarité sopposent à ce que la CMPEA rende un prononcé au fond. La cause doit être retournée en première instance pour complément dinstruction et nouvelle décision  après audition de manière adéquate des enfants  par lAPEA plénière, qui rendra au besoin une décision intermédiaire provisionnelle susceptible de recours, au vu du développement de la situation. Un délai de 10 jours dès réception de la présente doit être imparti à lAPEA pour ce faire. La décision à rendre statuera également sur le droit de visite des parents. Dans lintervalle, la décision de mesures superprovisionnelles du 21 août 2023 continuera à déployer ses effets.</w:t>
      </w:r>
    </w:p>
    <w:p>
      <w:r>
        <w:t>8.Vu le sort de la cause et sa nature, il est statué sans frais. La requête dassistance judiciaire est bien fondée. Une décision séparée sera rendue sur le montant de lindemnité due à Me G.________.</w:t>
      </w:r>
    </w:p>
    <w:p>
      <w:r>
        <w:t>Par ces motifs,la Cour des mesures de protectionde l'enfant et de l'adulte</w:t>
      </w:r>
    </w:p>
    <w:p>
      <w:r>
        <w:t>1.Admet le recours, annule la décision attaquée et renvoie la cause à lAPEA pour complément dinstruction et nouvelle décision au sens des considérants dans les 10 jours dès réception de la présente, étant précisé que, durant le complément de linstruction, la décision superprovisionnelle du 21 août 2023 continue à déployer ses effets.</w:t>
      </w:r>
    </w:p>
    <w:p>
      <w:r>
        <w:t>2.Admet la demande dassistance judiciaire et désigne Me G.________ comme avocat doffice des recourants.</w:t>
      </w:r>
    </w:p>
    <w:p>
      <w:r>
        <w:t>3.Dit que le montant de lindemnité due à Me G.________ sera fixé par décision séparée.</w:t>
      </w:r>
    </w:p>
    <w:p>
      <w:r>
        <w:t>4.Statue sans frais.</w:t>
      </w:r>
    </w:p>
    <w:p>
      <w:r>
        <w:t>Neuchâtel, le 26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