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CMPEA.2022.37 vom 24. August 2022</w:t>
      </w:r>
    </w:p>
    <w:p>
      <w:r>
        <w:t>NE Tribunal cantonal, 2022-08-24, FR</w:t>
      </w:r>
    </w:p>
    <w:p>
      <w:r>
        <w:rPr>
          <w:b/>
        </w:rPr>
        <w:t xml:space="preserve">Quelle: </w:t>
      </w:r>
      <w:r>
        <w:t>https://mcp.opencaselaw.ch/entscheid/ne_gerichte_CMPEA.2022.37</w:t>
      </w:r>
    </w:p>
    <w:p>
      <w:r>
        <w:t>FR: NE_GERICHTE CMPEA.2022.37 du 24 août 2022</w:t>
      </w:r>
    </w:p>
    <w:p>
      <w:r>
        <w:t>IT: NE_GERICHTE CMPEA.2022.37 del 24 agosto 2022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Vu l’ensemble de ce qui précède, le recours doit être déclaré irrecevable et est au surplus mal fondé.</w:t>
      </w:r>
    </w:p>
    <w:p>
      <w:r>
        <w:rPr>
          <w:b/>
        </w:rPr>
        <w:t>E. 4</w:t>
      </w:r>
    </w:p>
    <w:p>
      <w:r>
        <w:t>Les frais (compris comme les frais judiciaires, au sens de l’article 95 al. 2 CPC, et les dépens, au sens de l’article 95 al. 3 CPC) doivent être mis à la charge du recourant, qui succombe (art. 106 al. 1 CPC).</w:t>
      </w:r>
    </w:p>
    <w:p>
      <w:r>
        <w:rPr>
          <w:b/>
        </w:rPr>
        <w:t>E. 4.1</w:t>
      </w:r>
    </w:p>
    <w:p>
      <w:r>
        <w:t>Les causes traitées par la CMPEA donnent lieu à la perception d'un émolument de 120 à 12'000 francs pour chaque opération, audience ou décision (art. 23 LTFrais , RS 164.1). En l’espèce, les frais judiciaires seront arrêtés à 700 francs, montant partiellement couvert par l’avance de frais déjà versée.</w:t>
      </w:r>
    </w:p>
    <w:p>
      <w:r>
        <w:rPr>
          <w:b/>
        </w:rPr>
        <w:t>E. 4.2</w:t>
      </w:r>
    </w:p>
    <w:p>
      <w:r>
        <w:t>Faute pour l’intimée d’avoir déposé un mémoire d’honoraires, l’indemnité de dépens sera arrêtée à 2'000 francs, montant correspondant à environ 360 minutes d’activité au tarif horaire de 270 francs, débours et TVA compris.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