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CMPEA.2020.53 vom 3. November 2020</w:t>
      </w:r>
    </w:p>
    <w:p>
      <w:r>
        <w:t>NE Tribunal cantonal, 2020-11-03, FR</w:t>
      </w:r>
    </w:p>
    <w:p>
      <w:r>
        <w:rPr>
          <w:b/>
        </w:rPr>
        <w:t xml:space="preserve">Quelle: </w:t>
      </w:r>
      <w:r>
        <w:t>https://mcp.opencaselaw.ch/entscheid/ne_gerichte_CMPEA.2020.53</w:t>
      </w:r>
    </w:p>
    <w:p>
      <w:r>
        <w:t>FR: NE_GERICHTE CMPEA.2020.53 du 3 novembre 2020</w:t>
      </w:r>
    </w:p>
    <w:p>
      <w:r>
        <w:t>IT: NE_GERICHTE CMPEA.2020.53 del 3 novembre 2020</w:t>
      </w:r>
    </w:p>
    <w:p>
      <w:pPr>
        <w:pStyle w:val="Heading2"/>
      </w:pPr>
      <w:r>
        <w:t>Erwägungen</w:t>
      </w:r>
    </w:p>
    <w:p>
      <w:r>
        <w:rPr>
          <w:b/>
        </w:rPr>
        <w:t>E. 1</w:t>
      </w:r>
    </w:p>
    <w:p>
      <w:r>
        <w:t>Le recours est interjeté contre une ordonnance de refus d’assistance judiciaire rendue, par le juge des mineurs, qui constitue un « autre prononcé rendu par la direction de la procédure » , dont il « résulte un préjudice irréparable » au sens de l’article 39 al. 2 let. e PPMin (cf. Moreillon/Parein-Reymond , Petit commentaire CPP, 2 ème é, n. 18 et 19 ad art. 132 CPP). Déposé dans le délai légal de dix jours (art. 396 al. 1 CPP), par le plaignant (art. 38 al. 3 PPMin et 382 CPP), auprès de la Cour des mesures de protection de l’enfant et de l’adulte (art. 43 al. 2 OJN), le recours est recevable.</w:t>
      </w:r>
    </w:p>
    <w:p>
      <w:r>
        <w:rPr>
          <w:b/>
        </w:rPr>
        <w:t>E. 2</w:t>
      </w:r>
    </w:p>
    <w:p>
      <w:r>
        <w:t>Selon l’article 132 al. 1 let. b CPP , applicable du fait du renvoi de l’article 3 PPMin, une personne a droit à l’assistance judiciaire si elle ne dispose pas des moyens nécessaires et que l’assistance d’un défenseur est justifiée pour sauvegarder ses intérêts.</w:t>
      </w:r>
    </w:p>
    <w:p>
      <w:r>
        <w:rPr>
          <w:b/>
        </w:rPr>
        <w:t>E. 3</w:t>
      </w:r>
    </w:p>
    <w:p>
      <w:r>
        <w:t>a) Selon l'article 136 al. 1 CPP, la direction de la procédure accorde entièrement ou partiellement l'assistance judiciaire à la partie plaignante indigente (let. a) pour lui permettre de faire valoir ses prétentions civiles si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reprend ainsi les trois conditions cumulatives découlant de l'article 29 al. 3 Cst., à savoir l'indigence, les chances de succès et le besoin d'être assisté (arrêt du TF du 26.06.2015 [1B_94/2015] cons. 2.1). b) Au regard de la teneur de l’article 136 al. 1 CPP,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21 décembre 2005 relatif à l'unification du droit de la procédure pénale, FF 2006 1160 ; arrêt du TF du 11.07.2013 [6B_122/2013] cons. 4.1). L'article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du TF du 14.02.2014 [1B_341/2013] cons. 2.2). Lorsqu'en revanche le recourant ne fait pas valoir de telles prétentions, il ne peut fonder sa requête d'assistance judiciaire sur l'article 136 CPP (arrêts du TF du 26.05.2015 [1B_94/2015] cons. 2.1 ; du 31.05.2012 [1B_619/2011] cons. 2.1). c) Dans la mesure du possible, la partie plaignante chiffre ses conclusions civiles dans sa déclaration au sens de l'article 119 CPP et les motive par écrit (art. 123 al. 1 1ère phrase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respectant les articles 118 et 119 CPP – bénéficie d'une certaine souplesse (arrêts du TF du 20.11.2014 [6B_578/2014] cons. 3.2.1 ; du 27.09.2013 [1B_254/2013] cons. 2.1.2 et les références citées).</w:t>
      </w:r>
    </w:p>
    <w:p>
      <w:r>
        <w:rPr>
          <w:b/>
        </w:rPr>
        <w:t>E. 4</w:t>
      </w:r>
    </w:p>
    <w:p>
      <w:r>
        <w:t>a) Dans sa plainte du 1 er octobre 2019, sous la rubrique « Action civile », le recourant, par son avocat, a expressément indiqué son intention de faire valoir des « conclusions civiles déduites de l’infraction » portant sur des dommages-intérêts (« CHF indéterminé ») et une indemnité pour tort moral (« CHF indéterminé »). Dans son courrier du 2 juillet 2020, il a signalé qu’il déposait une nouvelle plainte pénale et que celle-ci complétait celle du 1 er octobre 2019. Il a informé l’autorité judiciaire que son client voulait participer à la procédure pénale comme demandeur au pénal ou au civil. Il faut donc admettre qu’il a manifesté clairement son intention de faire valoir des prétentions civiles, même s’il ne les a, à ce stade, pas chiffrées. b) Cela dit, en l’état actuel du dossier, on ne voit pas comment il serait possible d’affirmer que l’action civile envisagée par le recourant ait quelques chances de succès. Si le recourant affirme (cf. son recours p. 10, 4 e par.) avoir subi des « menaces de lésions corporelles graves ou de mort » et qu’il a été « alarmé par ces dernières au point de déposer plainte à l’encontre du prévenu » (cf. toutefois le procès-verbal du 1 er octobre 2019 de la police cantonale fribourgeoise dans lequel le prévenu déclare n’avoir « pas peur de Y.________ »), il n’allègue pas qu’il aurait alors consulté un médecin en rapport avec des atteintes physiques ou psychiques subies durant la période correspondante. Il ne prétend d’ailleurs même pas explicitement que les menaces évoquées lui auraient effectivement causé de telles atteintes. À cela s’ajoute que, bien que représenté par un avocat, le recourant n’explique pas davantage quels pourraient être les postes d’un éventuel dommage matériel ou d’un préjudice moral résultant des infractions, alors même que la jurisprudence pose des exigences bien précises, en particulier s’agissant de la réparation du tort moral (arrêts du TF du 07.08.2015 [1C_244/2015] cons. 4.2 et les références citées ; du 20.03.2012 [1B_106/2012] cons. 2 ; du 18.01.2006 [4C.283/2005] cons. 3 et les références). Compte tenu de ces éléments, une des deux conditions prévues l’article 136 al. 1 CPP (les chances de succès) fait défaut et l’assistance judiciaire ne peut être accordée pour ce motif déjà (pour un cas similaire, cf. l’arrêt rendu par l’ARMP du 25 octobre 2017 [ ARMP.2017.62 ] cons. 5). Il est dès lors superflu d’examiner si la condition de l’indigence est réalisée.</w:t>
      </w:r>
    </w:p>
    <w:p>
      <w:r>
        <w:rPr>
          <w:b/>
        </w:rPr>
        <w:t>E. 5</w:t>
      </w:r>
    </w:p>
    <w:p>
      <w:r>
        <w:t>Les arguments soulevés par le recourant sont impropres à remettre en cause cette conclusion. a) En particulier, c’est en vain qu’il semble reprocher au premier juge d’avoir rendu l’ordonnance querellée alors même qu’elle ne repose, selon lui, sur « aucune vérité matérielle », le juge n’ayant pas « instruit d’avantage la cause » (mémoire de recours p. 10, 1 er par.). Lorsqu’il doit se prononcer sur l’assistance judiciaire (octroi ou refus d’octroyer), le juge doit inévitablement se livrer à une appréciation anticipée des chances de succès de la démarche entreprise par la partie qui requiert cette assistance. On ne saurait dès lors raisonnablement lui reprocher de devoir procéder à une certaine projection, pour trancher la question de l’assistance judiciaire. b) Le recourant affirme, en s’appuyant sur un arrêt rendu par le Tribunal fédéral (arrêt du 01.06.2016 [1B_151/2016] cons. 2.3), que l’intervention d’un avocat est justifiée lorsque la cause soulève des questions juridiques délicates, « comme par exemple lorsque des accusations se fondent uniquement sur le témoignage de la victime ». On observera à cet égard que le recourant présente une version incomplète du passage figurant dans l’arrêt évoqué. En réalité, les juges fédéraux ont « estimé qu’une cause dans laquelle des accusations d’actes d’ordre sexuel dirigées à l’encontre d’un médecin se fondaient uniquement sur le témoignage de la victime présentait des difficultés de fait pouvant nécessiter l’intervention d’un conseil d’office ». Ainsi, en affirmant de manière lapidaire que le besoin d’être assisté d’un avocat existerait d’emblée (indépendamment du litige) au motif que les accusations se fondent uniquement sur le témoignage de la victime, le recourant met en exergue un seul élément, favorable à sa thèse, alors que l’ensemble des circonstances prises en compte par le Tribunal fédéral dans le précédent cité exclut une quelconque comparaison avec le cas d’espèce. Son argumentation ne convainc dès lors pas. La critique soulevée par le recourant tombe au demeurant à faux, puisque, comme on l’a vu (c. supra cons. 4.b), la condition relative aux chances de succès n’étant pas remplie, l’assistance judiciaire ne saurait, pour ce motif déjà, être octroyée et il importe dès lors peu de savoir si le plaignant aurait – ou non – besoin d’être assisté par un avocat. La même remarque peut être faite, mutatis mutandis , s’agissant de la critique selon laquelle l’ordonnance querellée ne prendrait pas en compte le fait que le recourant fait l’objet d’une curatelle de représentation ou de gestion du patrimoine et qu’il serait « manifestement incapable de procéder seul » (acte de recours p. 10 avant dernier par.). Il en va de même des autres critiques brièvement esquissées dans le mémoire de recours (notamment le fait que l’autorité précédente serait « imperméable au respect des garanties procédurales les plus élémentaires » – ce qui impliquerait le concours d’un avocat –, et que le premier juge serait resté inactif) qui, la condition des chances de succès n’étant pas remplie, se révèlent également sans consistance. c) Le recourant revient à la charge en rappelant de manière générale que le juge pénal, à côté des dommages-intérêts et du tort moral, peut également statuer sur des conclusions en interdiction, en cessation, en constatation d’une atteinte illicite (article 28a CC), ou tendant à des mesures autorisées par l’article 28b CC dans le cas de violence, de menace ou de harcèlement (acte de recours p. 7 dernier par.). Il soutient avoir sollicité, devant le juge des mineurs, la mise en œuvre de « mesures de la protection de la personnalité » et prétend que celles-ci constituent per se des prétentions civiles impliquant derechef l’octroi, par le juge des mineurs, de l’assistance judiciaire (le raisonnement du recourant sous-entendant que ses conclusions civiles ne seraient pas d’emblée dénuées de chances de succès). Force est toutefois de constater que la prémisse sur laquelle il s’appuie – à savoir qu’il aurait pris des conclusions civiles visant à protéger sa personnalité – est erronée. Le recourant n’a en effet jamais manifesté son intention de prendre des conclusions civiles fondées sur les art. 28 ss CC, mais il s’est borné à demander au juge, dans une perspective distincte, d’ordonner des mesures de substitution au sens de l’art. 237 CPP, en se référant explicitement – et exclusivement – à cette dernière disposition légale. Les deux démarches (l’une civile, l’autre pénale) obéissent à des réglementations différentes et les mesures (civiles ou pénales) peuvent être prises indépendamment les unes des autres (cf. Schwarzenegger/Gurt , Possibilités juridiques d’action contre le stalking en Suisse, avis de droit destiné au BEFEG/DFI, 2019, p. 8). On ne saurait dès lors reprocher au premier juge d’avoir ignoré les (hypothétiques) prétentions civiles visant à protéger la personnalité du recourant, alors même que celui-ci n’a jamais manifesté sa volonté de placer les mesures sollicitées dans une telle perspective (civile).</w:t>
      </w:r>
    </w:p>
    <w:p>
      <w:r>
        <w:rPr>
          <w:b/>
        </w:rPr>
        <w:t>E. 6</w:t>
      </w:r>
    </w:p>
    <w:p>
      <w:r>
        <w:t>Dès lors, le recours doit être rejeté. En matière d’assistance judiciaire, seule la procédure de requête est en principe gratuite, au contraire de la procédure de recours (cf., mutatis mutandis , ATF 137 III 470 cons. 6 ; arrêt de la CMPEA du 2 novembre 2018 [ CMPEA.2018.53 ] cons. 6). Il résulte en l’espèce des considérations qui précèdent (cf. supra cons. 4.b) que le recours était dénué de chances de succès et qu’en conséquence le recourant ne saurait bénéficier de l’assistance judiciaire pour la procédure de recours. Les frais de cette procédure seront dès lors mis à la charge du recourant, ses parents en étant déclarés solidairement responsables (art. 44 al. 3 PPMin).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