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CMPEA.2019.53 vom 2. Juli 2020</w:t>
      </w:r>
    </w:p>
    <w:p>
      <w:r>
        <w:t>NE Tribunal cantonal, 2020-07-02, FR</w:t>
      </w:r>
    </w:p>
    <w:p>
      <w:r>
        <w:rPr>
          <w:b/>
        </w:rPr>
        <w:t xml:space="preserve">Quelle: </w:t>
      </w:r>
      <w:r>
        <w:t>https://mcp.opencaselaw.ch/entscheid/ne_gerichte_CMPEA.2019.53</w:t>
      </w:r>
    </w:p>
    <w:p>
      <w:r>
        <w:t>FR: NE_GERICHTE CMPEA.2019.53 du 2 juillet 2020</w:t>
      </w:r>
    </w:p>
    <w:p>
      <w:r>
        <w:t>IT: NE_GERICHTE CMPEA.2019.53 del 2 luglio 2020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mars 2018, il a proposé de verser 150 francs par enfant. Il na pas présenté de plaidoirie écrite. Dans ces circonstances, quoi quen dise lappelant, cest à juste titre que lautorité de première instance a considéré que la mère avait obtenu presque entièrement gain de cause et mis les frais à la charge du père en vertu de larticle 106 al. 1 CPC. Au demeurant, le dossier ne laisse apparaître aucune mauvaise foi de la part de la mère.</w:t>
      </w:r>
    </w:p>
    <w:p>
      <w:r>
        <w:t>Vu la très faible portée de ladmission de lappel dune part (un mois de contribution dentretien), la Cour estime, en application de larticle 107 al. 1 let. c CPC, quil ny a pas lieu de modifier les frais judiciaires et les dépens de première instance.</w:t>
      </w:r>
    </w:p>
    <w:p>
      <w:r>
        <w:t>c) Pour la procédure dappel, les frais judiciaires sont arrêtés à 800 francs (art. 20 al. 1 let. c LTFrais). Lintimée obtenant pratiquement entièrement gain de cause, le Cour considère, dans le contexte dun litige relevant du droit de la famille, que léquité exige que les frais soient entièrement mis à la charge de lappelant (art. 107 al. 1 let. c CPC).</w:t>
      </w:r>
    </w:p>
    <w:p>
      <w:r>
        <w:t>Lintimée a droit à une pleine indemnité de dépens fixéevu labsence de mémoire dhonoraires  sur la base du dossieretdes observations déposées, à 1'200 francs (art. 105 al. 2 CPC, 64 al. 2LTFrais), à charge de lappelant.</w:t>
      </w:r>
    </w:p>
    <w:p>
      <w:r>
        <w:t>d) Le recouvrement des dépens par lintimée paraissant difficile, compte tenu notamment du domicile de lappelant à létranger, une indemnité équitable sera directement allouée à lavocate doffice de lintimée par le canton, lequel est subrogé à concurrence du montant versé à compter du jour du paiement (art. 122 al. 2 CPC).</w:t>
      </w:r>
    </w:p>
    <w:p>
      <w:r>
        <w:t>MeC.________est ainsi invitée à déposer son mémoire, afin que lindemnité davocate doffice qui lui est due puisse être fixée, faute de quoi il sera statué sur la base du dossier.</w:t>
      </w:r>
    </w:p>
    <w:p>
      <w:r>
        <w:t>Par ces motifs,la Cour des mesures de protectionde l'enfant et de l'adulte</w:t>
      </w:r>
    </w:p>
    <w:p>
      <w:r>
        <w:t>1.Déclare irrecevable la conclusion no 1 de lappel et partiellement irrecevables les conclusionsno 4 et no 5 de lappel, au sens des considérants.</w:t>
      </w:r>
    </w:p>
    <w:p>
      <w:r>
        <w:t>2.Admet très partiellement lappel.</w:t>
      </w:r>
    </w:p>
    <w:p>
      <w:r>
        <w:t>3.Annule le chiffre 3 du dispositif de la décision du 3 septembre 2019 et, statuant elle-même, réforme le dispositif comme suit :</w:t>
      </w:r>
    </w:p>
    <w:p>
      <w:r>
        <w:t>3.   Condamne Y.________ à verser en main de la mère une contribution dentretien mensuelle pour la période du 1erfévrier 2016 au 31 décembre 2016, éventuelles allocations familiales en sus, de :</w:t>
      </w:r>
    </w:p>
    <w:p>
      <w:r>
        <w:t>-CHF 500.00 en faveur de A.________ ;</w:t>
      </w:r>
    </w:p>
    <w:p>
      <w:r>
        <w:t>-CHF 500.00 en faveur de B.________.</w:t>
      </w:r>
    </w:p>
    <w:p>
      <w:r>
        <w:t>3.Arrête les frais de la présente procédure à 800 francs, montant couvert par lavance de frais déjà versée, et les met à la charge de lappelant.</w:t>
      </w:r>
    </w:p>
    <w:p>
      <w:r>
        <w:t>4.Condamne lappelant à verser à lintiméeuneindemnité de dépens de 1200 francs pour la procédure dappel, payable en mains de lÉtat jusquà concurrence du montant qui sera alloué àMeC.________à titre dindemnité équitable.</w:t>
      </w:r>
    </w:p>
    <w:p>
      <w:r>
        <w:t>5.InviteMeC.________à transmettre à la Cour de céans sa note dhonoraires, dans les 10 jours dès réception du présent arrêt, afin que sa rémunération puisse être fixée, étant précisé quà défaut, celle-ci le sera sur la base du dossier.</w:t>
      </w:r>
    </w:p>
    <w:p>
      <w:r>
        <w:t>Neuchâtel, le 2 juillet 2020</w:t>
      </w:r>
    </w:p>
    <w:p>
      <w:r>
        <w:t>1Lenfant peut agir contre son père et sa mère, ou contre les deux ensemble, afin de leur réclamer lentretien pour lavenir et pour lannée qui précède louverture de laction.</w:t>
      </w:r>
    </w:p>
    <w:p>
      <w:r>
        <w:t>2et3…3</w:t>
      </w:r>
    </w:p>
    <w:p>
      <w:r>
        <w:t>1Nouvelle teneur selon le ch. I 1 de la LF du 25 juin 1976, en vigueur depuis le 1erjanv. 1978 (RO1977237; FF1974II 1).2Nouvelle teneur selon lannexe ch. 2 de la LF du 24 mars 2000 sur les fors, en vigueur depuis le 1erjanv. 2001 (RO20002355;FF19992591).3Abrogés par lannexe ch. 2 de la LF du 24 mars 2000 sur les fors, avec effet au 1erjanv. 2001 (RO20002355;FF19992591).</w:t>
      </w:r>
    </w:p>
    <w:p>
      <w:r>
        <w:t>1La contribution dentretien doit correspondre aux besoins de lenfant ainsi quà la situation et aux ressources de ses père et mère; il est tenu compte de la fortune et des revenus de lenfant.</w:t>
      </w:r>
    </w:p>
    <w:p>
      <w:r>
        <w:t>2La contribution dentretien sert aussi à garantir la prise en charge de lenfant par les parents et les tiers.</w:t>
      </w:r>
    </w:p>
    <w:p>
      <w:r>
        <w:t>3Elle doit être versée davance. Le juge fixe les échéances de paiement.</w:t>
      </w:r>
    </w:p>
    <w:p>
      <w:r>
        <w:t>1Nouvelle teneur selon le ch. I de la LF du 20 mars 2015 (Entretien de lenfant), en vigueur depuis le 1erjanv. 2017 (RO20154299;FF2014511).</w:t>
      </w:r>
    </w:p>
    <w:p>
      <w:r>
        <w:t>1Le tribunal établit les faits doffice.</w:t>
      </w:r>
    </w:p>
    <w:p>
      <w:r>
        <w:t>2Les parties et les tiers doivent se prêter aux examens nécessaires à létablissement de la filiation et y collaborer, dans la mesure où leur santé nest pas mise en danger. Les dispositions concernant le droit des parties et des tiers de ne pas collaborer ne sont pas applicables.</w:t>
      </w:r>
    </w:p>
    <w:p>
      <w:r>
        <w:t>3Le tribunal nest pas lié par les conclusions des parties.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