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CMPEA.2019.43 vom 27. Januar 2020</w:t>
      </w:r>
    </w:p>
    <w:p>
      <w:r>
        <w:t>NE Tribunal cantonal, 2020-01-27, FR</w:t>
      </w:r>
    </w:p>
    <w:p>
      <w:r>
        <w:rPr>
          <w:b/>
        </w:rPr>
        <w:t xml:space="preserve">Quelle: </w:t>
      </w:r>
      <w:r>
        <w:t>https://mcp.opencaselaw.ch/entscheid/ne_gerichte_CMPEA.2019.43</w:t>
      </w:r>
    </w:p>
    <w:p>
      <w:r>
        <w:t>FR: NE_GERICHTE CMPEA.2019.43 du 27 janvier 2020</w:t>
      </w:r>
    </w:p>
    <w:p>
      <w:r>
        <w:t>IT: NE_GERICHTE CMPEA.2019.43 del 27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Dire que le présent appel est recevable ;</w:t>
      </w:r>
    </w:p>
    <w:p>
      <w:r>
        <w:rPr>
          <w:b/>
        </w:rPr>
        <w:t>E. 2</w:t>
      </w:r>
    </w:p>
    <w:p>
      <w:r>
        <w:t>Modifier le chiffre 7 du dispositif de la décision du 23 juillet 2019 de l’Autorité de Protection de l’Enfant et de l’Adulte du Tribunal régional des Montagnes et du Val-de-Ruz et fixer l’entretien convenable de C.________, née en 2018, à CHF 1'623.85 par mois jusqu’au 31 juillet 2022, puis à CHF 993.85 dès le 1 er août 2022, puis à CHF 1'193.85 dès ses 10 ans révolus ;</w:t>
      </w:r>
    </w:p>
    <w:p>
      <w:r>
        <w:rPr>
          <w:b/>
        </w:rPr>
        <w:t>E. 3</w:t>
      </w:r>
    </w:p>
    <w:p>
      <w:r>
        <w:t>Modifier le chiffre 8 du dispositif de la décision du 23 juillet 2019 de l’Autorité de Protection de l’Enfant et de l’Adulte du Tribunal régional des Montagnes et du Val-de-Ruz et condamner Y.________ à verser mensuellement et d’avance, en mains de X.________, une contribution d’entretien en faveur de A.________, né en 2011, de CHF 415.00, 00 jusqu’aux 10 ans de l’enfant, puis de CHF 515.00 dès les 10 ans révolus de l’enfant, jusqu’à la majorité ou la fin de ses études régulièrement menées, à charge pour Y.________ d’assumer directement la moitié du minimum vital, sa part au loyer, la totalité des assurances-maladies (LAMal et LCA), les frais de garde ainsi que la moitié des frais de loisirs de l’enfant ;</w:t>
      </w:r>
    </w:p>
    <w:p>
      <w:r>
        <w:rPr>
          <w:b/>
        </w:rPr>
        <w:t>E. 4</w:t>
      </w:r>
    </w:p>
    <w:p>
      <w:r>
        <w:t>Modifier le chiffre 9 du dispositif de la décision du 23 juillet 2019 de l’Autorité de Protection de l’Enfant et de l’Adulte du Tribunal régional des Montagnes et du Val-de-Ruz et condamner Y.________ à verser mensuellement et d’avance, en mains de X.________, une contribution d’entretien en faveur de B.________, né en 2013, de CHF 415.00, jusqu’aux 10 ans de l’enfant, puis de CHF 515.00 dès les 10 ans révolus de l’enfant, jusqu’à la majorité ou la fin de ses études régulièrement menées, à charge pour Y.________ d’assumer directement la moiti. du minimum vital, sa part au loyer, la totalité des assurances-maladies (LAMal et LCA), les frais de garde ainsi que la moitié des frais de loisirs de l’enfant ;</w:t>
      </w:r>
    </w:p>
    <w:p>
      <w:r>
        <w:rPr>
          <w:b/>
        </w:rPr>
        <w:t>E. 5</w:t>
      </w:r>
    </w:p>
    <w:p>
      <w:r>
        <w:t>Modifier le chiffre 10 du dispositif de la décision du 23 juillet 2019 de l’Autorité de Protection de l’Enfant et de l’Adulte du Tribunal régional des Montagnes et du Val-de-Ruz et condamner Y.________ à verser mensuellement et d’avance, en mains de X.________, une contribution d’entretien en faveur de C.________, née en 2018, de CHF 415.00, jusqu’aux 10 ans de l’enfant, puis de CHF 515.00 dès les</w:t>
      </w:r>
    </w:p>
    <w:p>
      <w:r>
        <w:rPr>
          <w:b/>
        </w:rPr>
        <w:t>E. 10</w:t>
      </w:r>
    </w:p>
    <w:p>
      <w:r>
        <w:t>Condamne Y.________ à verser en mains de la mère, mensuellement et davance, une contribution dentretien en faveur de lenfant C.________ de 415 francs jusquà ses dix ans révolus, puis de 515 francs dès ses dix ans révolus, jusquà la majorité ou la fin de ses études régulièrement menées.</w:t>
      </w:r>
    </w:p>
    <w:p>
      <w:r>
        <w:t>2.Dit que les contributions dentretien dues par le père en faveur de ses trois enfants seront indexées à lindice des prix à la consommation (IPC), la première fois le 1erjanvier 2021 sur la base de lindice du mois de novembre qui précède, lindice de référence étant celui de lentrée en force du présent arrêt.</w:t>
      </w:r>
    </w:p>
    <w:p>
      <w:r>
        <w:t>3.Confirme pour le surplus la décision attaquée.</w:t>
      </w:r>
    </w:p>
    <w:p>
      <w:r>
        <w:t>4.Arrête les frais judiciaires de la procédure dappel à 800 francs, montant couvert par lavance de frais déjà versée, et les met à la charge de lappelante par deux tiers, soit à hauteur de 533 francs, le solde par 267 francs étant laissé à la charge de lEtat.</w:t>
      </w:r>
    </w:p>
    <w:p>
      <w:r>
        <w:t>5.Ordonne la restitution à lappelante de 267 francs.</w:t>
      </w:r>
    </w:p>
    <w:p>
      <w:r>
        <w:t>6.Condamne lappelante à verser à lintimé une indemnité de dépens, après compensation partielle, de 500 francs, pour la procédure dappel.</w:t>
      </w:r>
    </w:p>
    <w:p>
      <w:r>
        <w:t>Neuchâtel, le 27 janvier 2020</w:t>
      </w:r>
    </w:p>
    <w:p>
      <w:r>
        <w:t>1Lentretien est assuré par les soins, léducation et des prestations pécuniaires.3</w:t>
      </w:r>
    </w:p>
    <w:p>
      <w:r>
        <w:t>2Les père et mère contribuent ensemble, chacun selon ses facultés, à lentretien convenable de lenfant et assument en particulier les frais de sa prise en charge, de son éducation, de sa formation et des mesures prises pour le protéger.4</w:t>
      </w:r>
    </w:p>
    <w:p>
      <w:r>
        <w:t>3Les père et mère sont déliés de leur obligation dentretien dans la mesure où lon peut attendre de lenfant quil subvienne à son entretien par le produit de son travail ou par ses autres ressources.</w:t>
      </w:r>
    </w:p>
    <w:p>
      <w:r>
        <w:t>1Nouvelle teneur selon le ch. I 1 de la LF du 25 juin 1976, en vigueur depuis le 1erjanv. 1978 (RO1977237; FF1974II 1).2Nouvelle teneur selon le ch. I de la LF du 20 mars 2015 (Entretien de lenfant), en vigueur depuis le 1erjanv. 2017 (RO20154299;FF2014511).3Nouvelle teneur selon le ch. I de la LF du 20 mars 2015 (Entretien de lenfant), en vigueur depuis le 1erjanv. 2017 (RO20154299;FF2014511).4Nouvelle teneur selon le ch. I de la LF du 20 mars 2015 (Entretien de lenfant), en vigueur depuis le 1erjanv. 2017 (RO20154299;FF2014511).</w:t>
      </w:r>
    </w:p>
    <w:p>
      <w:r>
        <w:t>1La contribution dentretien doit correspondre aux besoins de lenfant ainsi quà la situation et aux ressources de ses père et mère; il est tenu compte de la fortune et des revenus de lenfant.</w:t>
      </w:r>
    </w:p>
    <w:p>
      <w:r>
        <w:t>2La contribution dentretien sert aussi à garantir la prise en charge de lenfant par les parents et les tiers.</w:t>
      </w:r>
    </w:p>
    <w:p>
      <w:r>
        <w:t>3Elle doit être versée davance. Le juge fixe les échéances de paiement.</w:t>
      </w:r>
    </w:p>
    <w:p>
      <w:r>
        <w:t>1Nouvelle teneur selon le ch. I de la LF du 20 mars 2015 (Entretien de lenfant), en vigueur depuis le 1erjanv. 2017 (RO20154299;FF2014511).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