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CMPEA.2019.32 vom 14. Februar 2019</w:t>
      </w:r>
    </w:p>
    <w:p>
      <w:r>
        <w:t>NE Tribunal cantonal, 2019-02-14, FR</w:t>
      </w:r>
    </w:p>
    <w:p>
      <w:r>
        <w:rPr>
          <w:b/>
        </w:rPr>
        <w:t xml:space="preserve">Quelle: </w:t>
      </w:r>
      <w:r>
        <w:t>https://mcp.opencaselaw.ch/entscheid/ne_gerichte_CMPEA.2019.32_d20190214</w:t>
      </w:r>
    </w:p>
    <w:p>
      <w:r>
        <w:t>FR: NE_GERICHTE CMPEA.2019.32 du 14 février 2019</w:t>
      </w:r>
    </w:p>
    <w:p>
      <w:r>
        <w:t>IT: NE_GERICHTE CMPEA.2019.32 del 14 febbraio 2019</w:t>
      </w:r>
    </w:p>
    <w:p>
      <w:pPr>
        <w:pStyle w:val="Heading2"/>
      </w:pPr>
      <w:r>
        <w:t>Regeste</w:t>
      </w:r>
    </w:p>
    <w:p>
      <w:r>
        <w:t>Placement pour observation en hôpital psychiatrique.</w:t>
      </w:r>
    </w:p>
    <w:p>
      <w:pPr>
        <w:pStyle w:val="Heading2"/>
      </w:pPr>
      <w:r>
        <w:t>Erwägungen</w:t>
      </w:r>
    </w:p>
    <w:p>
      <w:r>
        <w:rPr>
          <w:b/>
        </w:rPr>
        <w:t>E. 10</w:t>
      </w:r>
    </w:p>
    <w:p>
      <w:r>
        <w:t>Le dossier ne contient pas non plus d’indication médicale pour que la recourante fasse l’objet d’une mesure de contention. L’UHPA n’a pas vocation à fonctionner comme foyer fermé, sauf s’il doit pour des raisons médicales restreindre la liberté de ses patients, ce dont il n’est pas question ici. La décision entreprise ne contient pas non plus dans ses considérants ou dans son dispositif de questions à un expert psychiatre l’enjoignant à se déterminer sur l’existence d’une maladie mentale, de troubles du comportement, d’antécédents psychiatrique ou sur le traitement envisagé. La mesure de placement entreprise, qui repose d’ailleurs sur l’article 310 CC – une disposition qui on l’a vu ne permet pas d’ordonner une hospitalisation – a été ordonnée principalement en raison des faiblesses constatées dans la prise en charge éducative de l’enfant et non pour des raisons médicales. A cet égard, la Cour relève qu’un placement au centre [aaaa] est sérieusement envisagé et qu’un entretien d’admission pourrait intervenir en août déjà. Le placement pour un séjour d’observation à l’UHPA n’a donc pas été ordonné dans un établissement approprié au sens de l’article 310 CC , comme l’aurait été un placement d’observation auprès d’un foyer du type de celui de « Time Out » à Fribourg, dont « l’accompagnement éducatif » est la mission principale (http://www.ffj.ch/time-out/). La mesure de placement, même envisagée sous l’angle de l’article 310 CC , doit être annulée, faute d’avoir été ordonnée dans une institution appropriée. Le recours est également bien fondé sur ce point.</w:t>
      </w:r>
    </w:p>
    <w:p>
      <w:r>
        <w:rPr>
          <w:b/>
        </w:rPr>
        <w:t>E. 11</w:t>
      </w:r>
    </w:p>
    <w:p>
      <w:r>
        <w:t>Par conséquent, la mesure de placement entreprise doit être levée avec effet immédiat.</w:t>
      </w:r>
    </w:p>
    <w:p>
      <w:r>
        <w:rPr>
          <w:b/>
        </w:rPr>
        <w:t>E. 12</w:t>
      </w:r>
    </w:p>
    <w:p>
      <w:r>
        <w:t>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