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CMPEA.2019.23 vom 9. September 2019</w:t>
      </w:r>
    </w:p>
    <w:p>
      <w:r>
        <w:t>NE Tribunal cantonal, 2019-09-09, FR</w:t>
      </w:r>
    </w:p>
    <w:p>
      <w:r>
        <w:rPr>
          <w:b/>
        </w:rPr>
        <w:t xml:space="preserve">Quelle: </w:t>
      </w:r>
      <w:r>
        <w:t>https://mcp.opencaselaw.ch/entscheid/ne_gerichte_CMPEA.2019.23</w:t>
      </w:r>
    </w:p>
    <w:p>
      <w:r>
        <w:t>FR: NE_GERICHTE CMPEA.2019.23 du 9 septembre 2019</w:t>
      </w:r>
    </w:p>
    <w:p>
      <w:r>
        <w:t>IT: NE_GERICHTE CMPEA.2019.23 del 9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irrecevable, respectivement sans objet le recours.</w:t>
      </w:r>
    </w:p>
    <w:p>
      <w:r>
        <w:rPr>
          <w:b/>
        </w:rPr>
        <w:t>E. 2</w:t>
      </w:r>
    </w:p>
    <w:p>
      <w:r>
        <w:t>Arrête les frais de justice à 550 francs et les met à la charge de la recourante, sous réserve des règles de l’assistance judiciaire.</w:t>
      </w:r>
    </w:p>
    <w:p>
      <w:r>
        <w:rPr>
          <w:b/>
        </w:rPr>
        <w:t>E. 3</w:t>
      </w:r>
    </w:p>
    <w:p>
      <w:r>
        <w:t>Invite Me E.________ à produire son mémoire d'honoraires d'avocat d'office, dans les 10 jours dès réception de la présente décision, et dit qu'à défaut il sera statué sur la base du dossier. Neuchâtel, le 9 septembre 2019 Art. 319 CPC Objet du recours Le recours est recevable contre: a. les décisions finales, incidentes et provisionnelles de première instance qui ne peuvent faire l'objet d'un appel; b. les autres décisions et ordonnances d'instruction de première instance: 1. dans les cas prévus par la loi, 2. lorsqu'elles peuvent causer un préjudice difficilement réparable; c. le retard injustifié du tribunal.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