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CHAC.2005.6 vom 11. Mai 2005</w:t>
      </w:r>
    </w:p>
    <w:p>
      <w:r>
        <w:t>NE Tribunal cantonal, 2005-05-11, FR</w:t>
      </w:r>
    </w:p>
    <w:p>
      <w:r>
        <w:rPr>
          <w:b/>
        </w:rPr>
        <w:t xml:space="preserve">Quelle: </w:t>
      </w:r>
      <w:r>
        <w:t>https://mcp.opencaselaw.ch/entscheid/ne_gerichte_CHAC.2005.6</w:t>
      </w:r>
    </w:p>
    <w:p>
      <w:r>
        <w:t>FR: NE_GERICHTE CHAC.2005.6 du 11 mai 2005</w:t>
      </w:r>
    </w:p>
    <w:p>
      <w:r>
        <w:t>IT: NE_GERICHTE CHAC.2005.6 del 11 maggio 2005</w:t>
      </w:r>
    </w:p>
    <w:p>
      <w:pPr>
        <w:pStyle w:val="Heading2"/>
      </w:pPr>
      <w:r>
        <w:t>Erwägungen</w:t>
      </w:r>
    </w:p>
    <w:p>
      <w:r>
        <w:rPr>
          <w:b/>
        </w:rPr>
        <w:t>E. 21</w:t>
      </w:r>
    </w:p>
    <w:p>
      <w:r>
        <w:t>décembre 2004, O., assistée de son mandataire, a été entendue aux fins de renseignements, selon l'article 153aCPP. L'avocat du prévenu assistait également à cette audience. Lors de cette audience, O. a notamment déclaré qu'elle avait dit au docteur B. qu'elle ne voulait pas porter plainte ni faire d'examen médico-légal parce qu'il lui avait demandé s'il devait appeler tout de suite la police pour faire toute sorte d'examen; il lui avait demandé si ça allait coûter cher; il lui avait dit oui, autour de 3'000 francs.</w:t>
      </w:r>
    </w:p>
    <w:p>
      <w:r>
        <w:t>Par courrier de son mandataire du 23 décembre 2004, relevant que, lors de sa dernière audition, O. avait confirmé le texte de l'attestation du Dr B. du 15 août 2000 confirmant sa renonciation à plainte pénale, que, régulièrement informée de ses droits selon laLAVI, elle avait simplement indiqué qu'elle en prenait note, qu'il ne figurait dans le dossier aucune déclaration nouvelle, au sens de laLAVIou du droit pénal ordinaire, justifiant de ses pouvoirs d'intervention en cette procédure, et que 4 ans s'étaient écoulés entre le viol allégué et le dépôt de la plainte pénale durant lesquels les intéressés avaient continué leurs relations, le prévenu a invité le juge d'instruction à lui donner acte que O. ne pouvait avoir la qualité de plaignante et/ou d'intervenante au sens de laLAVI, et cela dès et y compris le délai pour le dépôt d'éventuelles preuves complémentaires; elle n'avait pas non plus le droit de consulter le dossier.</w:t>
      </w:r>
    </w:p>
    <w:p>
      <w:r>
        <w:t>Par décision du 5 janvier 2005, la juge d'instruction a "renoncé à dénier à O. sa qualité de lésée au sens de laLAVIet lui a accordé les droits qui en découlaient".</w:t>
      </w:r>
    </w:p>
    <w:p>
      <w:r>
        <w:t>B.Par acte du 14 janvier 2005, C. recourt contre la décision de la juge d'instruction du 5 janvier 2005. Contestant la qualité de plaignante de O. au sens du Code pénal, il conteste sa qualité de victime au sens de laLAVI, sa qualité de plaignante en procédure neuchâteloise, et s'élève contre le fait que, entendue "aux fins de renseignements" le 21 décembre 2004, elle ait été assistée d'un avocat. Il soutient dès lors que l'audition de O. le 21 décembre 2004 ne doit pas être prise en considération, que l'on ne peut plus considérer que O. a la qualité de lésée ou de victime au sens de laLAVI, si bien que les actes d'instruction entrepris jusqu'ici doivent être rectifiés. Il conclut à l'annulation de la décision du 5 janvier 2005 à la constatation que O. ne saurait avoir la qualité de plaignante et/ou d'intervenante au sens de laLAVI.</w:t>
      </w:r>
    </w:p>
    <w:p>
      <w:r>
        <w:t>La juge d'instruction conclut au rejet du recours sans formuler d'observations.</w:t>
      </w:r>
    </w:p>
    <w:p>
      <w:r>
        <w:t>O. invite la Chambre d'accusation à rejeter le recours dans la mesure de sa recevabilité.</w:t>
      </w:r>
    </w:p>
    <w:p>
      <w:r>
        <w:t>C O N S I D E R A N T</w:t>
      </w:r>
    </w:p>
    <w:p>
      <w:r>
        <w:t>en droit</w:t>
      </w:r>
    </w:p>
    <w:p>
      <w:r>
        <w:t>1.Interjeté dans le délai utile de 10 jours dès la réception de la décision attaquée, le recours est recevable (art.233, 236CPP). La chambre d'accusation statue sur le vu du dossier tel qu'il était au moment du dépôt du recours, sans prendre en considération de nouvelles pièces.</w:t>
      </w:r>
    </w:p>
    <w:p>
      <w:r>
        <w:t>2.Il est constant que les infractions reprochées au prévenu se poursuivent d'office. Dans ces conditions, il importe peu de savoir si O. a renoncé à déposer plainte, au sens de l'article28 al.5 CP(Bauer/Cornu, Code de procédure pénale neuchâtelois annoté, no 4 ad art.49 et l'arrêt cité).</w:t>
      </w:r>
    </w:p>
    <w:p>
      <w:r>
        <w:t>3.Le recourant conteste que O. puisse intervenir comme partie en vertu des règles de laLAVI. Sur ce point, il faut distinguer entre le droit de se prévaloir du statut de victime au sens de l'article2 al.1 LAVI, et celui de faire usage des prérogatives découlant du statut de victime, en particulier des droits procéduraux que confèrent l'article8 al.1 LAVI(ATF 125 IV 79).</w:t>
      </w:r>
    </w:p>
    <w:p>
      <w:r>
        <w:t>Est une victime, au sens de l'article2 al.1 LAVI, toute personne qui a subi, du fait d'une infraction, une atteinte directe à son intégrité corporelle, sexuelle ou psychique, que l'auteur ait été ou non découvert ou que le comportement de celui-ci soit ou non fautif. Selon la jurisprudence, tant que les faits ne sont pas définitivement établis, il faut se fonder sur les allégués de celui qui se prétend lésé pour déterminer s'il l'est ou non (ATF 123 IV 184). Dans le cas particulier, il n'est pas douteux que les faits qui ont été dénoncés le 11 mai 2004 à la police constituent une atteinte directe à l'intégrité corporelle, sexuelle ou psychique de O.. Celle-ci peut donc se prévaloir du statut de victime au sens de l'article2 al.1 LAVI. Qu'elle ait entretenu après les faits litigieux des relations sexuelles librement consenties avec le prévenu, même sur une longue période, ne démontre pas que les faits dénoncés en question, dont la gravité est objective, ne l'auraient en réalité pas directement atteinte  ce qui ne préjuge pas encore de son droit éventuel à faire valoir des prétentions civiles. D'ailleurs, le recourant, après l'ouverture de la procédure pénale à son encontre, a mis plus de six mois pour contester la qualité de victime de la lésée au sens de laLAVI, alors que l'attitude prétendument contradictoire de celle-ci ne pouvait naturellement lui échapper.</w:t>
      </w:r>
    </w:p>
    <w:p>
      <w:r>
        <w:t>Reste à savoir si l'intéressée commet un abus de droit en cherchant à se mettre au bénéfice des prérogatives découlant du statut de victime en ce qui concerne son droit de participer à la procédure. D'emblée, il faut préciser que l'article8 al.1 LAVIne place pas la victime sur pied d'égalité avec l'accusé et ne précise pas la forme de la participation de celle-ci à la procédure pénale, qui dépend du droit cantonal (ATF 124 IV 137). Sa qualité de victime ne dispense ainsi pas le lésé qui entend se prévaloir des droits, au demeurant plus larges, que reconnaît au plaignant le code de procédure pénale neuchâtelois, soit de porter plainte au sens des articles 4 et 5CPP, soit de déclarer par écrit vouloir intervenir dans la procédure, selon l'article 49 al.1CPP. En l'occurrence, il est vrai que, selon l'attestation médicale du Dr B., de même que lorsqu'elle s'est présentée à la gendarmerie de La Chaux-de-Fonds pour dénoncer les faits litigieux, le 11 mai 2004, O. a déclaré qu'elle ne voulait pas porter plainte. On ne saurait voir dans ces déclarations, émises devant un médecin ou motivées par la peur de représailles, une renonciation claire et définitive à participer à la procédure pénale qui allait s'ouvrir. Par la suite, entendue devant le juge d'instruction, la recourante a été informée qu'elle avait le droit, selon laLAVI, de se faire assister par une personne de confiance, ce dont elle a pris note et qui a d'ailleurs entraîné l'intervention de son avocate par la suite. Il est vrai que celle-ci n'a pas déclaré expressément qu'elle entendait intervenir dans la procédure au sens de l'article 49CPP. Le recourant ne conteste toutefois pas la régularité de la procédure et de l'intervention de la lésée et de son conseil jusqu'à l'audience du 21 décembre 2004, de sorte qu'il y a lieu de considérer que les informalités éventuelles survenues jusqu'à ce stade ont été régularisées. S'agissant de l'audience du 21 décembre 2004, le recourant prétend en revanche que, dès lors que la lésée était entendue "aux fins de renseignements" selon l'article 153aCPP, elle n'avait pas le droit d'être assistée d'un avocat. Le moyen doit être écarté. L'audition aux fins de renseignements au sens de l'article 153aCPPn'exclut pas, en soi, la possibilité de se faire accompagner ou assister d'un avocat ou d'une personne de confiance. L'art. 153aCPPvise les parties ou les personnes ayant participé à l'infraction qui ne peuvent être entendues comme témoins (Bauer/Cornu, op.cit, no 2 ad art.153a). De toute façon, comme elle devait se voir reconnaître la qualité de victime d'une atteinte directe à son intégrité sexuelle, même entendue comme témoin, la lésée aurait eu la faculté, sans qu'on puisse lui faire le reproche d'abuser de ses droits de ce fait, d'être accompagnée d'une personne de confiance, son choix pouvant se porter sur un avocat autorisé à plaider dans le canton (art.144 al.3CPP,Bauer/Cornu, op.cit, no 4 ad art.144CPP). C'est en vain donc que le recourant s'en prend aux conditions dans lesquelles s'est produite l'audience du 21 décembre 2004.</w:t>
      </w:r>
    </w:p>
    <w:p>
      <w:r>
        <w:t>Au vu de ce qui précède, le recours doit être rejeté. Le recourant supportera les frais de justice.</w:t>
      </w:r>
    </w:p>
    <w:p>
      <w:r>
        <w:t>Par ces motifs,LA CHAMBRE DACCUSATION</w:t>
      </w:r>
    </w:p>
    <w:p>
      <w:r>
        <w:t>1.Rejette le recours.</w:t>
      </w:r>
    </w:p>
    <w:p>
      <w:r>
        <w:t>2.Met à la charge du recourant les frais de justice arrêtés à 260 francs.</w:t>
      </w:r>
    </w:p>
    <w:p>
      <w:r>
        <w:t>Neuchâtel, le11mai 2005</w:t>
      </w:r>
    </w:p>
    <w:p>
      <w:r>
        <w:t>AU NOM DE LA CHAMBRE D'ACCUSATION</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