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CDP.2025.27 vom 9. Januar 2026</w:t>
      </w:r>
    </w:p>
    <w:p>
      <w:r>
        <w:t>NE Tribunal cantonal, 2026-01-09, FR</w:t>
      </w:r>
    </w:p>
    <w:p>
      <w:r>
        <w:rPr>
          <w:b/>
        </w:rPr>
        <w:t xml:space="preserve">Quelle: </w:t>
      </w:r>
      <w:r>
        <w:t>https://mcp.opencaselaw.ch/entscheid/ne_gerichte_CDP.2025.27</w:t>
      </w:r>
    </w:p>
    <w:p>
      <w:r>
        <w:t>FR: NE_GERICHTE CDP.2025.27 du 9 janvier 2026</w:t>
      </w:r>
    </w:p>
    <w:p>
      <w:r>
        <w:t>IT: NE_GERICHTE CDP.2025.27 del 9 gennaio 2026</w:t>
      </w:r>
    </w:p>
    <w:p>
      <w:pPr>
        <w:pStyle w:val="Heading2"/>
      </w:pPr>
      <w:r>
        <w:t>Erwägungen</w:t>
      </w:r>
    </w:p>
    <w:p>
      <w:r>
        <w:rPr>
          <w:b/>
        </w:rPr>
        <w:t>E. 30</w:t>
      </w:r>
    </w:p>
    <w:p>
      <w:r>
        <w:t>septembre 2024. Il ne prétend pas que ce statut laurait dispensé deffectuer des recherches demploi suffisantes avant de revendiquer des prestations de lassurance-chômage, cette obligation sappliquant aux assurés sans égard au fait quils aient été salariés ou indépendants immédiatement avant la période de chômage (arrêt du TF du 09.03.2012[8C_951/2011]cons. 4.5). Il se défend en revanche davoir tardé à entreprendre des démarches pour retrouver une activité salariée.</w:t>
      </w:r>
    </w:p>
    <w:p>
      <w:r>
        <w:t>b) Dans sa décision du 28 novembre 2024, lORCT a considéré que lintéressé était tenu de commencer à rechercher un emploi et à intensifier ses efforts en vue de prévenir le chômage trois mois avant son inscription. Dans sa décision sur opposition du 22 janvier 2025, il sest référé au Bulletin LACI/lC établi par le Secrétariat d'Etat à l'économie (ci-après : SECO) qui prévoit une sanction en cas d'absence de recherches d'emploi durant un délai de congé de trois mois et plus (Bulletin LACI/IC, D79). Cette durée de trois mois correspond également à celle prise en considération pour les employés au bénéfice dun contrat de durée limitée ou de durée illimitée avec un délai de résiliation de trois mois ou plus (Bulletin LACI/IC, B314).</w:t>
      </w:r>
    </w:p>
    <w:p>
      <w:r>
        <w:t>c) Les directives du SECO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Si ces directives sont avant tout destinées à ladministration, le juge ne sen écarte pas sans motif pertinent (ATF 144 V 195 cons. 4.2 et les références citées). Selon celles-ci,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Pour une personne assurée qui sinscrit au chômage à la suite de labandon dune activité indépendante économiquement non viable, des recherches demploi sont exigées à partir du moment où il ressort de lensemble des circonstances, que lactivité indépendante était manifestement non rentable ou tout au moins ne permettait plus décarter la menace du chômage. Des recherches demploi pourront être acceptées lorsque celles-ci couvrent une période inférieure à trois mois, si la personne assurée peut prouver la vraisemblance de ses dires (Bulletin LACI/IC, B314).</w:t>
      </w:r>
    </w:p>
    <w:p>
      <w:r>
        <w:t>d) En lespèce, lors de sa première inscription à lassurance-chômage, après sa démission de son activité de salarié dans le secteur de lhorlogerie, le recourant avait indiqué à lORCT (courriel du 09.04.2024) quen raison de la clause de non‑concurrence qui le liait jusquà fin septembre 2024, il avait décidé de se mettre à son compte en développant une activité dans la petite restauration. Il avait néanmoins déjà précisé quil avait lobjectif de revenir à sa carrière dans lhorlogerie une fois libéré de la clause de non-concurrence, soit dès le mois doctobre 2024. Lintimé pouvait donc à juste titre considérer que la période déterminante pour les recherches demploi sétendait aux trois mois précédant la réinscription au chômage, que lassuré pouvait dautant plus facilement anticipée quil avait déjà prévu dabandonner son activité indépendante le moment venu.</w:t>
      </w:r>
    </w:p>
    <w:p>
      <w:r>
        <w:t>e) On rappellera enfin quil appartient à lassuré de prouver quil a effectué des recherches demploi, en remettant à lORP des copies des lettres de postulation et des éventuelles réponses, ainsi que les timbres des entreprises sollicitées. Sont considérées comme étant inexistantes les recherches demploi ne comprenant ni timbre ni autres justificatifs (Rubin, op. cit., n. 28 ad art. 17 LACI). Les exigences posées à lassuré sont rappelées dans tous les formulaires de recherches demploi ; il y est expressément mentionné que, pour chaque période de contrôle (mois civil), la personne assurée doit fournir à loffice compétent au plus tard le 5 du mois suivant, par le biais dun formulaire, la preuve écrite des efforts quelle entreprend pour chercher du travail (art. 26 OACI). En particulier, il est rappelé dans ledit formulaire que«les justificatifs écrits tels que les copies doffres de services ou de de réponses négatives doivent être conservés et présentés sur demande». En labsence de preuve, les visites personnelles ne pouvaient être prises en considération et il sied de retenir que lassuré a réalisé quatre recherches demploi en septembre 2024, ce qui était insuffisant au regard des trois mois à prendre en considération avant linscription à lassurance-chômage. Lassuré napporte enfin pas la preuve au moyen de pièces justificatives des recherches quil affirme avoir faites par téléphone, même au stade du recours. Quant à la bonne foi invoquée par le recourant, elle se heurte à linformation qui figure sur les formulaires de recherches demploi, lesquels mentionnent expressément que les justificatifs écrits tels que les copies doffres de service doivent être joints, de sorte quil nappartenait pas au recourant dapprécier si leur dépôt était nécessaire ou non mais quil était obligé de les remettre avec ses recherches demploi. Une suspension de son droit à lindemnité de chômage est donc justifiée. Reste à en examiner la quotité.</w:t>
      </w:r>
    </w:p>
    <w:p>
      <w:r>
        <w:t>4.a) Selon larticle 30 al. 3 LACI, la durée de la suspension du droit à l'indemnité de chômage est proportionnelle à la gravité de la faute. En vertu de larticle 45 al. 3 let. a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19.10.2018 [8C_758/2017] cons. 4.1.).</w:t>
      </w:r>
    </w:p>
    <w:p>
      <w:r>
        <w:t>Le barème du SECO prévoit, en cas de recherches insuffisantes pendant le délai de congé de trois mois, une suspension de 9 à 12 jours et en cas dabsence de recherches demploi pendant le délai de congé de trois mois, une suspension de 12 à 18 jours (Bulletin LACI-IC, D79/).</w:t>
      </w:r>
    </w:p>
    <w:p>
      <w:r>
        <w:t>b) Dans le cas présent, la sanction prononcée par l'intimé de 10 jours de suspension de l'indemnité de chômage se situe dans la fourchette préconisée par le barème du SECO et correspond à une faute légère de degré faible. Lintimé n'a pas non plus méconnu l'ensemble des circonstances du cas particulier et la durée de la sanction apparaît ainsi appropriée à la faute, de sorte quelle ne prête par conséquent pas le flanc à la critique.</w:t>
      </w:r>
    </w:p>
    <w:p>
      <w:r>
        <w:t>5.Compte tenu de ce qui précède, le recours doit être rejeté. Il est statué sans frais, la loi spéciale n'en prévoyant pas (art. 61 let. fbisLPGA) et sans dépens (art. 61 let. g LPGA a contrario).</w:t>
      </w:r>
    </w:p>
    <w:p>
      <w:r>
        <w:t>Par ces motifs,la Cour de droit public</w:t>
      </w:r>
    </w:p>
    <w:p>
      <w:r>
        <w:t>1.Rejette le recours.</w:t>
      </w:r>
    </w:p>
    <w:p>
      <w:r>
        <w:t>2.Statue sans frais.</w:t>
      </w:r>
    </w:p>
    <w:p>
      <w:r>
        <w:t>3.N'alloue pas de dépens.</w:t>
      </w:r>
    </w:p>
    <w:p>
      <w:r>
        <w:t>Neuchâtel, le 9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