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CDP.2025.239 vom 9. März 2026</w:t>
      </w:r>
    </w:p>
    <w:p>
      <w:r>
        <w:t>NE Tribunal cantonal, 2026-03-09, FR</w:t>
      </w:r>
    </w:p>
    <w:p>
      <w:r>
        <w:rPr>
          <w:b/>
        </w:rPr>
        <w:t xml:space="preserve">Quelle: </w:t>
      </w:r>
      <w:r>
        <w:t>https://mcp.opencaselaw.ch/entscheid/ne_gerichte_CDP.2025.239</w:t>
      </w:r>
    </w:p>
    <w:p>
      <w:r>
        <w:t>FR: NE_GERICHTE CDP.2025.239 du 9 mars 2026</w:t>
      </w:r>
    </w:p>
    <w:p>
      <w:r>
        <w:t>IT: NE_GERICHTE CDP.2025.239 del 9 marzo 2026</w:t>
      </w:r>
    </w:p>
    <w:p>
      <w:pPr>
        <w:pStyle w:val="Heading2"/>
      </w:pPr>
      <w:r>
        <w:t>Erwägungen</w:t>
      </w:r>
    </w:p>
    <w:p>
      <w:r>
        <w:rPr>
          <w:b/>
        </w:rPr>
        <w:t>E. 1</w:t>
      </w:r>
    </w:p>
    <w:p>
      <w:r>
        <w:t>peuvent être traitées selon une procédure simplifiée (al. 1) ; l'intéressé peut exiger qu'une décision soit rendue (al. 2). L'article 52 al. 1 LPGA prévoit que les décisions peuvent être attaquées dans les trente jours par voie d'opposition auprès de l'assureur qui les a rendues, à l'exception des décisions d'ordonnancement de la procédure.</w:t>
      </w:r>
    </w:p>
    <w:p>
      <w:r>
        <w:t>L'article 49 al. 3 LPGA, à teneur duquel la notification irrégulière d'une décision ne doit entraîner aucun préjudice pour l'intéressé, consacre un principe général du droit qui concrétise la protection constitutionnelle de la bonne foi et les garanties conférées par l'article 29 al. 1 et 2 Cst.féd..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(arrêt du TF du 19.12.2024 [8C_349/2024] cons. 3 et les réf. cit.).</w:t>
      </w:r>
    </w:p>
    <w:p>
      <w:r>
        <w:t>b) En loccurrence, avant de refuser formellement les prestations sollicitées (décision du 23.02.2024, confirmée sur opposition le 27.05.2025), lintimée a par trois fois refusé de prendre en charge les frais de lopération : par courriers des25 juin 2018, 9 août 2018 et 1ermai 2023. Ces documents ne contenaient aucune indication des voies de droit alors que, compte tenu des enjeux pour lassuré, il aurait fallu procéder par la voie de la décision ou, à tout le moins, informer lassuré de la possibilité de demander une décision. Les premiers refus informels relèvent par conséquent dunenotification irrégulière d'une décision. Le recourant na pasfait part de son désaccord à réception des courriers des25 juin et 9 août 2018. Dans une telle constellation, il conviendrait dexaminer le refus litigieux à laune des conditions strictes de larticle 53 LPGA (révision procédurale ou reconsidération).Les notifications irrégulières ont donc entraîné un préjudice pour l'intéressé, raison pour laquelle il est renoncé à traiter la question sous langle de cette disposition.</w:t>
      </w:r>
    </w:p>
    <w:p>
      <w:r>
        <w:t>4.a)Selon l'article 3 al. 1 LPGA, est réputée maladie toute atteinte à la santé physique, mentale ou psychique qui nest pas due à un accident et qui exige un examen ou un traitement médical ou provoque une incapacité de travail.Lanotiondemaladiesuppose, d'une part, une atteinte à la santéphysique, mentale ou psychique dans le sens d'un étatphysique, psychique ou mental qui s'écarte de la norme et, d'autre part, la nécessité d'un examen ou d'un traitement médical (arrêt du TF du 09.01.2008 [K 147/06] cons. 3.1 et la référence citée). On ne saurait parler de maladie, dans un cas concret, s'il n'existe aucun trouble dû à des phénomènes pathologiques (ATF 121 V 302 cons. 3). La prise en charge des conséquences d'unemaladiesuppose que celles-ci relèvent d'une altération de la santé et puissent ainsi être qualifiées de maladie (ATF 129 V 32).</w:t>
      </w:r>
    </w:p>
    <w:p>
      <w:r>
        <w:t>L'assurance obligatoire des soins prend en charge les coûts des prestations qui servent à diagnostiquer ou à traiter une maladie et ses séquelles (art. 25 al. 1 LAMal). Ces prestations comprennent, notamment, les examens et traitements dispensés sous forme ambulatoire, en milieu hospitalier ou dans un établissement médico-social, et les soins dispensés dans un hôpital par des médecins, des chiropraticiens et des personnes fournissant des prestations sur prescription ou sur mandat d'un médecin ou d'un chiropraticien (art. 25 al. 2 let. a LAMal).Les prestations mentionnées aux articles 25 à 31 doivent être efficaces, appropriées et économiques(art. 32 al. 1 LAMal). Pourgarantir que ces exigences soient remplies,le Conseil fédéral peut désigner les prestations fournies par un médecin ou un chiropraticien dont les coûts ne sont pas pris en charge par l'assurance obligatoire des soins ou le sont à certaines conditions (art. 33 al. 1 LAMal). Il incombe ainsi au Conseil fédéral de dresser une liste «négative» des prestations qui ne répondraient pas à ces critères ou qui n'y répondraient que partiellement ou sous conditions. A cette fin, le Département fédéral de l'intérieur, auquel le gouvernement a délégué à son tour cette compétence (art. 33 al. 5 LAMal en relation avec l'art. 33 let. a et c OAMal), a promulgué l'ordonnance sur les prestations dans l'assurance obligatoire des soins en cas de maladie (OPAS), dont l'annexe 1 énumère  de manière non exhaustive  les prestations visées par l'article 33 let. a et c OAMal qui ont été examinées par la Commission des prestations générales de l'assurance-maladie et dont l'assurance obligatoire des soins prend en charge les coûts, avec ou sans condition, ou ne les prend pas en charge (ATF 136 V 121 cons. 2.2, 131 V 338 cons. 1.3).</w:t>
      </w:r>
    </w:p>
    <w:p>
      <w:r>
        <w:t>b)Les défauts esthétiques en tant que conséquence d'une maladie ou d'un accident n'ont en principe pas valeur de maladie. Au sujet des traitements chirurgicaux, le Tribunal fédéral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aussi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134 V 83 cons. 3.2 et les réf. cit.). S'agissant plus spécifiquement de l'élimination chirurgicale du surplus cutanéo-adipeux résultant d'une cure d'amaigrissement, le Tribunal fédéral a jugé que cette mesure relevait, en principe, de la chirurgie esthétique et, en conséquence, n'ouvrait pas le droit aux prestations de l'assurance-maladie (arrêt du TF du 22.06.2005 [K 50/05] cons. 2.3 et la référence citée).Dans cet arrêt, le Tribunal fédéral devait se prononcer sur la prise en charge par la caisse-maladie d'une abdominoplastie avec cure de diastasis par plicature des droits dans le cas d'un assuré qui, à la suite de la perte de 50 kg, subissait un excès cutanéo-graisseux avec des replis cutanés. Il a observé qu'il peut exister des circonstances particulières qui conduiraient à reconnaître une prise en charge de ce traitement par l'assureur-maladie, soit un état pathologique ou psychique du patient, ou des limitations fonctionnelles importantes justifiant l'intervention, ce qui n'était cependant pas le cas en l'espèce.La question de savoir si un défaut esthétique doit être qualifié de défigurant est appréciée selon des critères objectifs. L'opinion sociale en fait partie. Il est également important de déterminer dans quelle mesure l'état qui s'écarte de la norme a un impact négatif sur la vie professionnelle pour des raisons esthétiques. Compte tenu du principe d'égalité de traitement des assurés, il convient de partir d'une interprétation restrictive de la notion de «défigurant». Les facteurs subjectifs, en particulier l'opinion personnelle, ne doivent pas être pris en considération. Ils sont pris en compte pour déterminer si le défaut esthétique est physique(arrêt du TF du 18.12.2023 [9C_222/2023] cons. 2.2 et les réf. cit.).</w:t>
      </w:r>
    </w:p>
    <w:p>
      <w:r>
        <w:t>5.Dans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133 V 450 cons. 11.1.3, 125 V 351 cons. 3a ; arrêt du TF du 24.10.2017 [8C_75/2017] cons. 3.4).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lassureur-maladie, qui joue un rôledéterminant dans l'appréciation de la prise en charge d'un traitement (cf.ATF 127 V 43cons. 2d).Cela étant, le tribunal ne peut pas, lorsqu'il existe des doutes, même faibles,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uvre une expertise dans le cadre de la procédure prévue par l'article 44 LPGA (ATF139 V 225 cons. 5.2, 135 V 465 cons. 4.5 à 4.7).</w:t>
      </w:r>
    </w:p>
    <w:p>
      <w:r>
        <w:t>6.a) En loccurrence, les traitements litigieux (cure de gynécomastie bilatérale par lipoaspiration et excision des glandes mammaires, dermolipectomie abdominale avec liposuccion et transposition de lombilic)ne sont pas répertoriés dans lannexe 1 de lOPAS.La liste n'étant toutefois pas exhaustive, leur prise en charge par l'assurance obligatoire des soins ne saurait être d'emblée exclue.Il faut donc appliquer les critères dégagés par la jurisprudence à cet égard (cf. supra cons. 4).</w:t>
      </w:r>
    </w:p>
    <w:p>
      <w:r>
        <w:t>Lintimée ne remet pas en cause que le recourant a souffert d'obésité morbide et que cette pathologie répondait à la définition de maladie de l'article 3 LPGA. Il est par ailleurs admis queles excès cutanéo-adipeux que le recourant présentait en 2018 sont la conséquence directe de l'importante perte de poids qu'il a subie (- 50 kilos) après les opérations de 2016 et 2017. En ce sens, les affections dont il se plaint sont effectivement les séquelles de sa maladie. Cela ne suffit toutefois pas encore à imposer le remboursement de leur traitement à l'assurance obligatoire des soins. Il faut encore que ces séquellesrelèvent d'une altération de la santé et puissent ainsi être qualifiées de maladie.La jurisprudence a considéré que les défauts esthétiques consécutifs à une perte de poids conséquente, comme c'est précisément le cas ici, n'ont pas d'emblée valeur de maladie et les interventions nécessaires pour les éliminer relèvent en principe de lachirurgie esthétique en tantqu'elles ont pour but principal de rendre des parties du corps plus belles et plus conformes aux mensurations idéales. Or, à la lumière du dossier, force est de constater que le recourant ne peut pas se prévaloir de circonstances particulières qui permettraient de conclure différemment.</w:t>
      </w:r>
    </w:p>
    <w:p>
      <w:r>
        <w:t>b) Il apparaît premièrement que lintervention chirurgicale litigieuse nest pas justifiée par un état pathologique. Dans sa demande de consilium chirurgical du 17 avril 2018 adressée à la Dre D._______________, le Dr B.________ ne fait état daucun trouble ayant valeur de maladie, demandant uniquement à la chirurgienne dexpliquer au patient les «tenants et aboutissants» dune abdominoplastie. Il en va de même dans sonrapport du 13 juillet 2018, où il nest fait mention que de douleurs.La DreD._______________ a certes fait valoir un but médical et fonctionnel à lopération en lien avec les surplus cutanéo-adipeux de son patient (rapport du 11.03.2024), mais elle n'a pas évoqué de maux concrets dont celui-ci aurait effectivement souffert (par exemple infections mycosiques ou intertigo). La gêne importante que cette médecin a signalée en 2019 nest pas non plus suffisante (rapport du 19.11.2019).En l'absence d'informations plus précises à ce sujet, on ne peut en effet pas déduire de ces affirmations que l'intéressé présentait des limitations fonctionnelles importantes qui justifieraient une intervention chirurgicale. Avec la médecin-conseil, la Cour de céans observe, en se référant en particulier aux photos figurant au dossier, que l'état clinique du recourant avant lopération ne laisse pas apparaître d'anomalie hors du commun ou un état pathologique pour lequel une correction chirurgicale serait médicalement indispensable ; on relèvera en particulier que son abdomen présente des replis surtout en position assise.Le compte-rendu de lintervention mentionne une gynécomastie. La biopsie des glandes mammaires na toutefois rien révélé danormal (traduction du 12.01.2024 de lévaluation médicale de la Dre H.________).</w:t>
      </w:r>
    </w:p>
    <w:p>
      <w:r>
        <w:t>c) On ne saurait davantage admettre que les interventions sont justifiées par une maladie psychique. La Dre F.________ fait état dune «souffrance psychique très importante», affectant le quotidien de son patient. A juste titre, la médecin-conseil relève à cet égard labsence de diagnostic psychiatrique rendulege artiset une prise de positiona posteriori le rapport ayant été transmis à lintimée en avril 2023  autant déléments qui nuisent à la valeur probante de ce document.</w:t>
      </w:r>
    </w:p>
    <w:p>
      <w:r>
        <w:t>Finalement, le recourant ne peut rien tirer du fait que la Dre H.________ a pris position sans lavoir examiné personnellement. De jurisprudence constante, on ne saurait ôter une valeur probante à son appréciation, dès lors que ce médecin disposait du dossier complet instruit par l'intimée (par ex. : arrêt du TF du 07.05.2019 [8C_335/2018] cons. 5). Dans la mesure où la cause pouvait être jugée sur la base des pièces au dossier, en particulier lappréciation médicale de la médecin-conseil, B.________ pouvait renoncer, par appréciation anticipée des preuves, à procéder à une expertise (sur l'appréciation anticipée des preuves en général :ATF 144 II 427cons. 3.1.3). Il en découle que les griefs de violation du principe inquisitoire et de constatation inexacte des faits sont mal fondés.</w:t>
      </w:r>
    </w:p>
    <w:p>
      <w:r>
        <w:t>Il s'ensuitque les excès cutanéo-adipeux du recourant constituent un défaut esthétique qui ne sont pas à l'origine de troubles ayant eux-mêmes valeur de maladie au sens juridique. Partant, lopération subie par celui-ci, en tant quellevise à corriger des défauts esthétiques, ne peut pas être mise à la charge de l'assurance obligatoire des soins.</w:t>
      </w:r>
    </w:p>
    <w:p>
      <w:r>
        <w:t>7.Le recours doit dès lors être rejeté. Il est statué sans frais, la loi spéciale nen prévoyant pas (art. 61 let. fbis LPGA) et sans dépens (art. 61 let. g LPGAa contrario).</w:t>
      </w:r>
    </w:p>
    <w:p>
      <w:r>
        <w:t>Par ces motifs,la Cour de droit public</w:t>
      </w:r>
    </w:p>
    <w:p>
      <w:r>
        <w:t>1.Rejette le recours.</w:t>
      </w:r>
    </w:p>
    <w:p>
      <w:r>
        <w:t>2.Statue sans frais.</w:t>
      </w:r>
    </w:p>
    <w:p>
      <w:r>
        <w:t>3.N'alloue pas de dépens.</w:t>
      </w:r>
    </w:p>
    <w:p>
      <w:r>
        <w:t>Neuchâtel, le 9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