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CDP.2025.10 vom 22. Januar 2026</w:t>
      </w:r>
    </w:p>
    <w:p>
      <w:r>
        <w:t>NE Tribunal cantonal, 2026-01-22, FR</w:t>
      </w:r>
    </w:p>
    <w:p>
      <w:r>
        <w:rPr>
          <w:b/>
        </w:rPr>
        <w:t xml:space="preserve">Quelle: </w:t>
      </w:r>
      <w:r>
        <w:t>https://mcp.opencaselaw.ch/entscheid/ne_gerichte_CDP.2025.10</w:t>
      </w:r>
    </w:p>
    <w:p>
      <w:r>
        <w:t>FR: NE_GERICHTE CDP.2025.10 du 22 janvier 2026</w:t>
      </w:r>
    </w:p>
    <w:p>
      <w:r>
        <w:t>IT: NE_GERICHTE CDP.2025.10 del 22 gennaio 2026</w:t>
      </w:r>
    </w:p>
    <w:p>
      <w:pPr>
        <w:pStyle w:val="Heading2"/>
      </w:pPr>
      <w:r>
        <w:t>Erwägungen</w:t>
      </w:r>
    </w:p>
    <w:p>
      <w:r>
        <w:rPr>
          <w:b/>
        </w:rPr>
        <w:t>E. 1</w:t>
      </w:r>
    </w:p>
    <w:p>
      <w:r>
        <w:t>LPA) ainsi que la TVA de 8,1 % (CHF160. 40), soit une indemnité de dépens totale de 2'140.40 francs.</w:t>
      </w:r>
    </w:p>
    <w:p>
      <w:r>
        <w:t>Par ces motifs,la Cour de droit public</w:t>
      </w:r>
    </w:p>
    <w:p>
      <w:r>
        <w:t>1.Admet le recours.</w:t>
      </w:r>
    </w:p>
    <w:p>
      <w:r>
        <w:t>2.Annule la décision sur réclamation du 22 novembre 2024 et renvoie la cause au SCCO pour nouvelles décisions de taxation (ICC et IFD) pour la période fiscale 2022,au sens des considérants.</w:t>
      </w:r>
    </w:p>
    <w:p>
      <w:r>
        <w:t>3.Statue sans frais et ordonne la restitution au recourant de son avance de frais.</w:t>
      </w:r>
    </w:p>
    <w:p>
      <w:r>
        <w:t>4.Alloue au recourant une indemnité de dépens de 2'140.40 francs à la charge de l'intimé.</w:t>
      </w:r>
    </w:p>
    <w:p>
      <w:r>
        <w:t>Neuchâtel, le 22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