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CDP.2024.342 vom 5. Dezember 2025</w:t>
      </w:r>
    </w:p>
    <w:p>
      <w:r>
        <w:t>NE Tribunal cantonal, 2025-12-05, FR</w:t>
      </w:r>
    </w:p>
    <w:p>
      <w:r>
        <w:rPr>
          <w:b/>
        </w:rPr>
        <w:t xml:space="preserve">Quelle: </w:t>
      </w:r>
      <w:r>
        <w:t>https://mcp.opencaselaw.ch/entscheid/ne_gerichte_CDP.2024.342</w:t>
      </w:r>
    </w:p>
    <w:p>
      <w:r>
        <w:t>FR: NE_GERICHTE CDP.2024.342 du 5 décembre 2025</w:t>
      </w:r>
    </w:p>
    <w:p>
      <w:r>
        <w:t>IT: NE_GERICHTE CDP.2024.342 del 5 dicembre 2025</w:t>
      </w:r>
    </w:p>
    <w:p>
      <w:pPr>
        <w:pStyle w:val="Heading2"/>
      </w:pPr>
      <w:r>
        <w:t>Erwägungen</w:t>
      </w:r>
    </w:p>
    <w:p>
      <w:r>
        <w:rPr>
          <w:b/>
        </w:rPr>
        <w:t>E. 4</w:t>
      </w:r>
    </w:p>
    <w:p>
      <w:r>
        <w:t>Au vu de ce qui précède, le recours doit être rejeté. Il est statué sans frais, la procédure étant en principe gratuite (art. 61 let. fbis LPGA) et sans dépens, vu l’issue du litige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