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CDP.2024.281 vom 24. Juli 2025</w:t>
      </w:r>
    </w:p>
    <w:p>
      <w:r>
        <w:t>NE Tribunal cantonal, 2025-07-24, FR</w:t>
      </w:r>
    </w:p>
    <w:p>
      <w:r>
        <w:rPr>
          <w:b/>
        </w:rPr>
        <w:t xml:space="preserve">Quelle: </w:t>
      </w:r>
      <w:r>
        <w:t>https://mcp.opencaselaw.ch/entscheid/ne_gerichte_CDP.2024.281</w:t>
      </w:r>
    </w:p>
    <w:p>
      <w:r>
        <w:t>FR: NE_GERICHTE CDP.2024.281 du 24 juillet 2025</w:t>
      </w:r>
    </w:p>
    <w:p>
      <w:r>
        <w:t>IT: NE_GERICHTE CDP.2024.281 del 24 luglio 2025</w:t>
      </w:r>
    </w:p>
    <w:p>
      <w:pPr>
        <w:pStyle w:val="Heading2"/>
      </w:pPr>
      <w:r>
        <w:t>Erwägungen</w:t>
      </w:r>
    </w:p>
    <w:p>
      <w:r>
        <w:rPr>
          <w:b/>
        </w:rPr>
        <w:t>E. 1</w:t>
      </w:r>
    </w:p>
    <w:p>
      <w:r>
        <w:t>Interjeté dans les formes et délai légaux, le recours est recevable.</w:t>
      </w:r>
    </w:p>
    <w:p>
      <w:r>
        <w:rPr>
          <w:b/>
        </w:rPr>
        <w:t>E. 2</w:t>
      </w:r>
    </w:p>
    <w:p>
      <w:r>
        <w:t>a) En vertu de l’article 4 al. 1 LAI,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Selon l'article 28 al. 1 LAI, l'assuré a droit à une rente si sa capacité de gain ou sa capacité à 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Une rente au sens de l’alinéa 1 n’est pas octroyée tant que toutes les possibilités de réadaptation au sens de l’article 8 al. 1 bis et 1 ter , n’ont pas été épuisées (art. 28 al. 1 bis LAI). En vertu de l'article 28b LAI, la quotité de la rente est fixée en pourcentage d’une rente entière (al. 1). Pour un taux d’invalidité compris entre 50 et 69 %, la quotité de la rente correspond au taux d’invalidité (al. 2), et pour un taux d’invalidité supérieur ou égal à 70 %, l’assuré a droit à une rente entière (al. 3). L'alinéa 4 détermine la quotité de la rente pour un taux d'invalidité entre 40 % et 49 %. b)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 c/aa )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c/bb)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TF du 24.07.2019 [8C_877/2018] cons. 5). La durée de l'examen n'est pas un critère retenu par la jurisprudence pour juger du caractère probant d'un rapport d'expertise psychiatrique (arrêt du TF du 20.12.2018 [8C_354/2018] cons. 4.2).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 3). Toutefois, cela ne libère pas le juge de son devoir d'apprécier correctement les preuves, ce qui suppose de prendre également en considération les rapports versés par l'assuré à la procédure (arrêt du TF du 20.04.2018 [9C_147/2018] cons. 3.2 et les réf. cit.).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 3a) qui permettent de leur reconnaître pleine valeur probante. Au vu de la divergence consacrée par la jurisprudence entre un mandat thérapeutique et un mandat d'expertise,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(arrêt du TF du 05.11.2019 [ 9C_459/2019 ] cons. 4) .</w:t>
      </w:r>
    </w:p>
    <w:p>
      <w:r>
        <w:rPr>
          <w:b/>
        </w:rPr>
        <w:t>E. 3</w:t>
      </w:r>
    </w:p>
    <w:p>
      <w:r>
        <w:t>a) En l’espèce, l’intimé a retenu dans sa décision que l’assurée ne présentait aucune pathologie incapacitante sur le plan somatique, en se fondant sur l’avis des médecins du SMR. Dans leur appréciation du 6 juin 2024, ceux-ci ont en effet indiqué, après avoir examiné les rapports du Dr F.________, qu’ils ne retenaient pas « une pathologie cardiaque qui explique les troubles POTS dont l’assurée se plaint » et que de ce fait « il n’est pas nécessaire de demander une expertise cardiologique ». En réalité, la question n’est pas celle de savoir si une pathologie cardiaque est à l’origine du syndrome de tachycardie orthostatique posturale diagnostiqué en 2015, mais bien plutôt celle de déterminer si, et dans l’affirmative dans quelle mesure, cette affection du système nerveux autonome (cf. Classification internationale des maladies, CIM-10, chapitre VI- Maladies du système nerveux ch. G 90.9) impacte la capacité de travail de l’assurée. A cet égard, ni le fait que cette affection n’est pas mentionnée parmi les diagnostics incapacitants dans le rapport médical de la Dre C.________ du 28 avril 2023, ni les considérations du Dr F.________ émises en 2022 ne sont suffisants pour exclure cette éventualité. D’ailleurs, la position du cardiologue traitant du 12 octobre 2022, auxquels l’intimé fait référence dans la décision querellée, selon laquelle il n’y a pas d’indication à faire de nouveaux examens cardiologiques, n’ont pas trait au POTS, mais bien aux événements qui ont entouré le réveil de l’assurée au terme de l’opération subie en 2022 (excision de deux fibroadénomes), soit une crise d’épilepsie tonico-clonique. b) Au sujet du POTS, on trouve dans le dossier de l’intimé plusieurs documents médicaux qui, même s’ils sont pour certains anciens, auraient mérité plus d’attention de sa part. Il en va ainsi d’un rapport médical du 15 décembre 2015 du Prof. G.________, spécialiste en neurologie, qui posait le « diagnostic quasi certain qui est celui du POTS », qui « devrait être traité de façon vigoureuse » par bêtabloquant, un second diagnostic « très probable » de « susceptibilité à l’hyperventilation » et un troisième diagnostic « pas complètement écarté » de « crises épileptiques ». À propos de ce dernier diagnostic, il exposait que, « avant de conclure à une origine psychogène chez une patiente qui a une maladie « organique » connue pour être associée à des pertes de connaissance, telle que le POTS », il y aurait lieu de procéder à d’autres investigations. Dans son anamnèse, il relatait que depuis l’âge de 10 ans, l’intéressée avait souffert de crises d’hyperventilation sans perte de connaissance et de contacts, deux à trois fois par année, que ces crises commençaient par une sensation d’étouffement puis des mains moites, une chaleur dans tout le corps suivis par une tachycardie, des céphalées et une sensation de panique ; il ajoutait que depuis le mois de février 2015, les malaises décrits s’accompagnaient dorénavant d’une perte de contact. On apprend également d’une documentation médicale émanant du Dr H.________, cardiologue, que d’une part, en 2018, l’assurée présentait en lien avec le POTS des syncopes et des épisodes de tachycardisation au moindre effort et une dyspnée sévère et que le traitement par bêtabloquant était mal toléré en ce sens que la symptomatologie s’aggravait au lieu de s’améliorer, avec apparition de symptômes digestifs type nausées et vomissements, ce qui avait conduit ce médecin à solliciter de l’assureur-maladie de sa patiente la prise en charge d’un inhibiteur en lieu et place d’un bêtabloquant et que d’autre part, en 2021, elle présentait de nombreux épisodes de palpitations avec malaises, pré-syncopes/syncopes et qu’elle était sous traitement d’un bêtabloquant. Il ressort par ailleurs de la documentation médicale du Dr F.________, qu’en 2022, l’assurée s’est plainte d’une exacerbation des symptômes du POTS, après une infection au SARS-CoV-2 au mois de janvier 2022, que le cardiologue a attribuée à la maladie virale et non pas à une atteinte inflammatoire cardiaque, l’échocardiographie réalisée ayant montré une fonction cardiaque tout à fait normale. Face aux symptômes rapportés par sa patiente, dont une syncope le 5 mars 2022 et des palpitations rapides ressenties quotidiennement, avec en plus des sensations de ratés, il lui a proposé d’augmenter le dosage du bêtabloquant prescrit (Meto Zerok). A cette occasion, il avait ajouté que « selon la tolérance et l’efficacité, la posologie pourra encore être adaptée à la hausse ou à la baisse pour trouver le meilleur équilibre entre le bénéfice sur les palpitations et les éventuels inconvénients sous forme de fatigabilité ». A sa patiente qui se plaignait, quelques mois plus tard, d’une recrudescence de malaises survenant dans différentes circonstances, le Dr F.________ a répété qu’elle pouvait librement adapter à la hausse ou à la baisse le dosage de ce bêtabloquant « si elle est principalement gênée par les palpitations ou si au contraire elle est principalement gênée par la fatigue ». Aucun de ces médecins ne s’est prononcé sur l’incidence que pourrait avoir le POTS sur la capacité de travail de l’assurée. On relève toutefois que si, dans son rapport médical du 22 juillet 2023, le psychiatre traitant de l’assurée a fixé sa capacité de travail à 50 % pour le motif qu’une augmentation de ce taux exacerbait le trouble anxio-dépressif qui devenait invalidant, il a néanmoins ultérieurement indiqué que « la patiente ne peut plus travailler à plus de 50 % de capacité car s’épuise rapidement au-delà puis elle présente une exacerbation de l’anxiété, des attaques de panique, vomit et a des chutes de TA et perte de connaissance et il y a donc une activation du POTS qui devient invalidant ». Il a en outre exposé qu’elle avait tenté de travailler à 100 % comme ouvrière dans l’horlogerie et qu’au bout de trois semaines, elle était épuisée et excessivement anxieuse et qu’elle avait dû stopper ce travail. Il a précisé qu’auparavant elle avait travaillé comme coiffeuse à 100 % et qu’elle avait également dû cesser ce travail en raison des « multiples manifestations du POTS avec perte de connaissance et un important absentéisme pour raison médicale ». Enfin, il ressort du rapport du 18 avril 2023 (Intervention précoce – Entretien d’évaluation du 17.04.2023) que certaines limitations fonctionnelles décrites par la recourante, soit en particulier des maux de tête, une très grande fatigue ou encore des fortes nausées font écho aux autres problèmes de santé qui s’observent fréquemment chez les patients atteints de POTS selon un article publié dans le Canadian Medical Association Journal (CMAJ) : « Diagnostic et traitement du syndrome de tachycardie orthostatique posturale » (CMAJ, 2022, vol. 194, no 24 ; https://pmc.ncbi.nlm.nih.gov/articles/PMC9261951/ ). c) Au vu de ce qui précède, l’intimé ne pouvait pas se contenter de mettre en œuvre une expertise psychiatrique. L’instruction menée paraît d’autant plus insuffisante que l’article précité publié au CMAJ rapporte qu’il est fréquent, lorsqu’ils consultent pour la première fois, que les patients atteints de POTS se voient diagnostiquer, à tort, un trouble anxieux, respectivement un trouble de santé mentale ou psychologique, en raison « probablement du fait qu’on associe parfois l’anxiété à la tachycardie, aux palpitations et aux étourdissements ». Tous ces éléments auraient ainsi dû conduire l’OAI à opter pour une expertise pluridisciplinaire intégrant les disciplines médicales concernées par les affections dont souffre la recourante afin de clarifier avec toute la rigueur attendue les questions soulevées, en particulier les conséquences du POTS, y compris le traitement prescrit, sur sa capacité de travail. Il convient dans ces circonstances et sans qu’il soit utile de se prononcer sur la valeur probante du rapport d’expertise psychiatrique du Dr E.________, qui se révèle quoi qu’il en soit inexploitable, d’admettre le recours, d’annuler la décision litigieuse et de renvoyer l’affaire à l’intimé au sens de ce qui précède.</w:t>
      </w:r>
    </w:p>
    <w:p>
      <w:r>
        <w:rPr>
          <w:b/>
        </w:rPr>
        <w:t>E. 4</w:t>
      </w:r>
    </w:p>
    <w:p>
      <w:r>
        <w:t>Vu le sort de la cause, les frais de procédure doivent être mis à la charge de l’OAI (art. 69 al. 1 bis LAI) . La recourante, qui obtient gain de cause dans sa conclusion subsidiaire, a droit à des dépens qui, à défaut d’un état des honoraires et des frais de sa mandataire, seront fixés sur la base du dossier (art. 64 LTFrais par renvoi de l’art. 67 LTFrais). Tout bien considéré, l’activité déployée par Me I.________ – qui s’est inspirée très largement pour rédiger son recours des observations détaillées qu’elle avait déposées dans la procédure de préavis – n’a pas excédé quelque 6 heures. Eu égard au tarif appliqué par la Cour de droit public, de l’ordre de 300 francs de l’heure (CHF 1’800), des débours à raison de 10 % des honoraires (CHF 180) et de la TVA de 8,1 % (CHF 160.40), l’indemnité de dépens sera fixée à 2'140.40 francs et mise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