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CDP.2024.100 vom 5. Oktober 2023</w:t>
      </w:r>
    </w:p>
    <w:p>
      <w:r>
        <w:t>NE Tribunal cantonal, 2023-10-05, FR</w:t>
      </w:r>
    </w:p>
    <w:p>
      <w:r>
        <w:rPr>
          <w:b/>
        </w:rPr>
        <w:t xml:space="preserve">Quelle: </w:t>
      </w:r>
      <w:r>
        <w:t>https://mcp.opencaselaw.ch/entscheid/ne_gerichte_CDP.2024.100_d20231005</w:t>
      </w:r>
    </w:p>
    <w:p>
      <w:r>
        <w:t>FR: NE_GERICHTE CDP.2024.100 du 5 octobre 2023</w:t>
      </w:r>
    </w:p>
    <w:p>
      <w:r>
        <w:t>IT: NE_GERICHTE CDP.2024.100 del 5 ottobre 2023</w:t>
      </w:r>
    </w:p>
    <w:p>
      <w:pPr>
        <w:pStyle w:val="Heading2"/>
      </w:pPr>
      <w:r>
        <w:t>Regeste</w:t>
      </w:r>
    </w:p>
    <w:p>
      <w:r>
        <w:t>Circulation routière. Retrait du permis de conduire, règle de priorité à l’approche d’un carrefour à sens giratoire.</w:t>
      </w:r>
    </w:p>
    <w:p>
      <w:pPr>
        <w:pStyle w:val="Heading2"/>
      </w:pPr>
      <w:r>
        <w:t>Erwägungen</w:t>
      </w:r>
    </w:p>
    <w:p>
      <w:r>
        <w:rPr>
          <w:b/>
        </w:rPr>
        <w:t>E. 1</w:t>
      </w:r>
    </w:p>
    <w:p>
      <w:r>
        <w:t>LCRprévoit que chacun doit se comporter, dans la circulation, de manière à ne pas gêner ni mettre en danger ceux qui utilisent la route conformément aux règles établies (ATF 120 IV 252cons.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83cons. 2b ;118 IV 277cons. 4a).</w:t>
      </w:r>
    </w:p>
    <w:p>
      <w:r>
        <w:t>b)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252cons. 2d/aa ; arrêt du TF du22.11.2011 [4A_239/2011]cons. 2.4.1 et les réf. cit.). Constitue un comportement imprévisible le fait d'accélérer brusquement pour forcer le passage, le fait de surgir à l'improviste à une vitesse excessive à une croisée à mauvaise visibilité (arrêt du TF du22.11.2011 [4A_239/2011]cons. 2.4.1 et les réf. cit.). Dans l'optique d'une règle de priorité claire, on ne peut toutefois admettre facilement que le débiteur de la priorité n'a pas à compter avec le passage, respectivement l'entrave d'un prioritaire (ATF 120 IV 252cons. 2d/aa ; plus récemment, arrêt du TF du09.12.2016 [6B_917/2016]cons. 2.5.1). Le non-prioritaire qui, sans sa faute, n'est pas en mesure d'éviter à temps un prioritaire survenant à une vitesse nettement excessive n'a pas à prévoir une telle possibilité, mais il doit prendre en considération l'hypothèse d'un léger excès de vitesse du véhicule prioritaire (ATF 103 IV 294). Le degré dattention quon peut exiger du conducteur prioritaire doit être apprécié en regard de toutes les circonstances, telles que la densité du trafic, la configuration des lieux, lheure, la visibilité, les sources de danger prévisibles, etc. (ATF 103 IV 101cons. 2a).</w:t>
      </w:r>
    </w:p>
    <w:p>
      <w:r>
        <w:t>4.En principe, l'autorité administrative statuant sur un retrait de permis de conduire ne peut s'écarter des constatations de faits d'un jugement pénal entré en force. La sécurité du droit commande en effet d'éviter que l'indépendance du juge pénal et du juge administratif ne conduisent à des jugements opposés, rendus sur la base des mêmes faits (ATF 137 I 333cons.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du01.07.2015 [1C_312/2015]cons. 3.1 et la jurisprudence citée). Si les faits retenus dans la procédure pénale lient en principe les autorités administratives, il en va différemment des questions de droit, en particulier de l'appréciation de la faute et de la mise en danger (arrêt du TF précité cons. 3.3 et les réf. cit.). On ne saurait dès lors exclure le prononcé d'une mesure administrative pour infraction grave  ou a fortiori moyennement grave  du seul fait de l'existence d'une condamnation pénale pour infraction simple selon l'article 90 al. 1 LCR (arrêt du TF du11.05.2016 [1C_72/2016]cons. 2.1).</w:t>
      </w:r>
    </w:p>
    <w:p>
      <w:r>
        <w:t>5.a) En l'espèce, par ordonnance pénale du 12 septembre 2023, le Ministère public a condamné la recourante pour ne pas avoir accordé la priorité au véhicule se trouvant déjà dans le giratoire alors quelle se trouvait à un «cédez-le-passage» et avoir commis de ce fait un accident. Lordonnance na pas fait lobjet dune opposition, malgré le courrier du SCAN informant la recourante que linfraction commise paraissait entraîner à première vue le retrait de son permis de conduire ou pour le moins un avertissement et ce alors que rien, pas même des impératifs de temps, ne l'empêchait valablement de faire valoir ses griefs en épuisant, au besoin, les voies de droit à disposition dans la procédure pénale.</w:t>
      </w:r>
    </w:p>
    <w:p>
      <w:r>
        <w:t>b) Dans son mémoire de recours, la recourante ninvoque au demeurant aucun élément concret dont l'appréciation conduirait à un résultat différent de celui retenu par les autorités pénales. En particulier, elle ne soutient pas queB.________, bén.iciaire de la priorité dans le giratoire, aurait adopté un comportement imprévisible (vitesse inappropriée ; fait de surgir à limproviste ; etc.) propre à remettre en cause la non-application du principe de la confiance.La seule affirmation selon laquelle ce nest pas la recourante qui a embouti le véhicule de B.________ mais bien le contraire ne revêt quant à elle pas une importance suffisante susceptible de remettre en cause lappréciation des faits par lautorité pénale, ce dautant que la recourante ne conteste parallèlement pas avoir violé les règles de priorité au moment de son insertion dans le giratoire.</w:t>
      </w:r>
    </w:p>
    <w:p>
      <w:r>
        <w:t>c)En définitive, il résulte de ce qui précède que les faits constatés dans lordonnance pénale lient lautorité administrative.</w:t>
      </w:r>
    </w:p>
    <w:p>
      <w:r>
        <w:t>6.a) Dès lors, on peut retenir que la recourante sest engagée dans le giratoire [bbb] alors que le véhicule conduit par B.________ sy trouvait déjà et quelle était par conséquent débitrice de la priorité à son égard. Il lui incombait par conséquent de sassurer quelle était en mesure de sinsérer dans le giratoire sans mettre en danger les autres usagers de la route, mais également danticiper sa sortie avant de sengager.</w:t>
      </w:r>
    </w:p>
    <w:p>
      <w:r>
        <w:t>b) Dès lors, en ne respectant pas le signal «cédez-le-passage» et en sengageant dans le trafic sans accorder la priorité au véhicule sy trouvant déjà, la recourante a fait preuve dune inattention fautive et a concrètement mis en danger d'autres usagers de la route, à commencer par le conducteur du second véhicule impliqué. De telles collisions peuvent entraîner des blessures sérieuses, telles quun «coup du lapin». Même si la collision a eu lieu à faible vitesse (selon B.________, il roulait à «5km/h», tandis que la recourante roulait à «30km/h», étant précisé que cette dernière indique avoir, après son freinage immédiat, continué à avancer sur «environ 50 cm»), la mise en danger est en l'occurrence plus grave que dans les cas où le Tribunal fédéral l'a qualifiée de légère («Touchette à vitesse très réduite sur un parking», «Collision à 10 km/h de deux véhicules automobiles quittant un cédez le passage», «Perte de maîtrise commise à faible vitesse en marche arrière contre un véhicule automobile parqué, même dans une rue vide de trafic, vélos et piétons» ; (Bussy et consorts,Commentaire suisse de la circulation routière, ch. 1.3, 1.5, 6.2.1, 6.3.1 ad art. 16b LCR). Le Tribunal fédéral a par ailleurs considéré quune collision se produisant dans le trafic se distingue de celle qui a lieu à la sortie dune place de parc alors que les voitures sont presque arrêtées, de sorte que même à une vitesse peu élevée, une collision survenue dans un giratoire crée une sérieuse mise en danger d'autrui (arrêt du TF du11.02.2016 [6B_117/2015]cons. 15.3). La mise en danger de la sécurité dautrui, induite par la faute de la recourante, ne peut en outre être qualifiée de légère quand bien même seuls des dégâts dordre matériel, sans blessés, sont à déplorer (Bussy et consorts, op. cit, ch. 1.3 ad art. 16a LCR et 1.3 ad art. 16b LCR). La faute de le recourante ne saurait au surplus être qualifiée de légère. Cette dernière, qui circulait sur un tronçon connu pour sa forte affluence aux heures de pointe, ce qui était le cas au moment de l'accident, survenu aux alentours de 7 h 35, aurait dû accorder une attention accrue aux conditions de circulation ainsi quaux autres usagers de la route. Elle ne peut en outre pas se prévaloir du principe de la confiance de larticle26 al. 1 LCRpour obtenir une réduction de sa faute sur le plan administratif, son comportement ne pouvant être qualifié de réglementaire au sens de cette disposition. Lappréciation du département, qui considère que ni la mise en danger, ni la faute de la recourante ne peuvent être qualifiées de légères, ne prête dès lors pas le flanc à la critique. Les conditions cumulatives de larticle 16a LCR nétant dès lors pas remplies, cest à juste titre que le département a écarté son application au profit de larticle16b LCR. On relèvera au surplus quune telle solution a été consacrée à diverses reprises par la jurisprudence dans des cas analogues (arrêt du TF du01.05.2015 [1C_61/2015]; arrêt de la Cour de justice du canton de Genève du 29.07.2008 [A/852/2008] ; arrêt du Tribunal cantonal du canton de Fribourg du 13.11.2015 [603 2014 188]).</w:t>
      </w:r>
    </w:p>
    <w:p>
      <w:r>
        <w:t>c) A mesure que larticle16b LCRprévoit un retrait du permis de conduire dun mois au minimum en cas de faute moyennement grave, il ny a pas lieu de revenir sur le retrait dune durée dun mois prononcé par le département, ce dernier étant dores et déjà limité au minimum légal.</w:t>
      </w:r>
    </w:p>
    <w:p>
      <w:r>
        <w:t>7.Mal fondé, le recours doit être rejeté. Les frais de la causesont mis à la charge de la recourante, qui succombe (art. 47 al. 1LPJA) et qui n'a de ce fait pas droit à une allocation de dépens (art. 48LPJAa contrario).</w:t>
      </w:r>
    </w:p>
    <w:p>
      <w:r>
        <w:t>Par ces motifs,la Cour de droit public</w:t>
      </w:r>
    </w:p>
    <w:p>
      <w:r>
        <w:t>1.Rejette le recours.</w:t>
      </w:r>
    </w:p>
    <w:p>
      <w:r>
        <w:t>2.Met à la charge de la recourante les frais de procédure par 880 francs, montant compensé par son avance.</w:t>
      </w:r>
    </w:p>
    <w:p>
      <w:r>
        <w:t>3.Nalloue pas de dépens.</w:t>
      </w:r>
    </w:p>
    <w:p>
      <w:r>
        <w:t>Neuchâtel, le 12 septembre 2024</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 ATF 136 II 447 cons. 3.2). L’infraction légère au sens de l’article 16a al. 1 let. a LCR requiert une double légèreté, à savoir une faute légère et une mise en danger (abstraite accrue) légère ( ATF 135 II 138 , JT 2009 I 506 ; Mizel , Les nouvelles dispositions légales sur le retrait du permis de conduire, in RDAF 2004, p. 388). Cette mise en danger légère représente une mise en danger légèrement supérieure à celle induite par les infractions sanctionnées par amendes d'ordre. La caractéristique de l'infraction (assez légère) réside en ceci qu'elle évacue « par le haut » les infractions dont seul l'un des éléments constitutifs est bénin, l'autre étant de moyenne gravité. En effet, alors qu'une infraction grave ne peut être retenue lorsqu'un des éléments constitutifs n'est pas qualifié de grave, une infraction ne peut plus être qualifiée de légère dès qu'un seul de ses éléments constitutifs est qualifié de moyennement grave (arrêt de la Cour de droit public du 02.07.2021 [ CDP.2021.139 ] cons. 2a). b) L'article 27 al. 1 LCR ordonne à chacun de se conformer aux signaux et aux marques ainsi qu'aux ordres de la police. L’article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 rond-point. Cette obligation constitue une exigence de prudence particulière qui s’impose à tout véhicule (arrêt du TF du 29.01.2013 [1C_346/2012] cons. 3.1 et les réf. cit. ; arrêt de la Cour de droit pénal du 07.11.2023 [ CPEN.2023.47 ] cons. 3b).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 ATF 115 IV 139 cons. 2b, p. 141 ss).</w:t>
      </w:r>
    </w:p>
    <w:p>
      <w:r>
        <w:rPr>
          <w:b/>
        </w:rPr>
        <w:t>E. 3</w:t>
      </w:r>
    </w:p>
    <w:p>
      <w:r>
        <w:t>a) Le principe de la confiance consacré à l'article 26 al. 1 LCR prévoit que chacun doit se comporter, dans la circulation, de manière à ne pas gêner ni mettre en danger ceux qui utilisent la route conformément aux règles établies ( ATF 120 IV 252 cons.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125 IV 83 cons. 2b ; 118 IV 277 cons. 4a). b)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 ATF 120 IV 252 cons. 2d/aa ; arrêt du TF du 22.11.2011 [4A_239/2011] cons. 2.4.1 et les réf. cit.). Constitue un comportement imprévisible le fait d'accélérer brusquement pour forcer le passage, le fait de surgir à l'improviste à une vitesse excessive à une croisée à mauvaise visibilité (arrêt du TF du 22.11.2011 [4A_239/2011] cons. 2.4.1 et les réf. cit.). Dans l'optique d'une règle de priorité claire, on ne peut toutefois admettre facilement que le débiteur de la priorité n'a pas à compter avec le passage, respectivement l'entrave d'un prioritaire ( ATF 120 IV 252 cons. 2d/aa ; plus récemment, arrêt du TF du 09.12.2016 [6B_917/2016] cons. 2.5.1). Le non-prioritaire qui, sans sa faute, n'est pas en mesure d'éviter à temps un prioritaire survenant à une vitesse nettement excessive n'a pas à prévoir une telle possibilité, mais il doit prendre en considération l'hypothèse d'un léger excès de vitesse du véhicule prioritaire ( ATF 103 IV 294 ). Le degré d’attention qu’on peut exiger du conducteur prioritaire doit être apprécié en regard de toutes les circonstances, telles que la densité du trafic, la configuration des lieux, l’heure, la visibilité, les sources de danger prévisibles, etc. ( ATF 103 IV 101 cons. 2a).</w:t>
      </w:r>
    </w:p>
    <w:p>
      <w:r>
        <w:rPr>
          <w:b/>
        </w:rPr>
        <w:t>E. 4</w:t>
      </w:r>
    </w:p>
    <w:p>
      <w:r>
        <w:t>En principe, l'autorité administrative statuant sur un retrait de permis de conduire ne peut s'écarter des constatations de faits d'un jugement pénal entré en force. La sécurité du droit commande en effet d'éviter que l'indépendance du juge pénal et du juge administratif ne conduisent à des jugements opposés, rendus sur la base des mêmes faits ( ATF 137 I 333 cons.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 01.07.2015 [1C_312/2015] cons. 3.1 et la jurisprudence citée). Si les faits retenus dans la procédure pénale lient en principe les autorités administratives, il en va différemment des questions de droit, en particulier de l'appréciation de la faute et de la mise en danger (arrêt du TF précité cons. 3.3 et les réf. cit.). On ne saurait dès lors exclure le prononcé d'une mesure administrative pour infraction grave – ou a fortiori moyennement grave – du seul fait de l'existence d'une condamnation pénale pour infraction simple selon l'article 90 al. 1 LCR (arrêt du TF du 11.05.2016 [1C_72/2016] cons. 2.1).</w:t>
      </w:r>
    </w:p>
    <w:p>
      <w:r>
        <w:rPr>
          <w:b/>
        </w:rPr>
        <w:t>E. 5</w:t>
      </w:r>
    </w:p>
    <w:p>
      <w:r>
        <w:t>a) En l'espèce, par ordonnance pénale du 12 septembre 2023, le Ministère public a condamné la recourante pour ne pas avoir accordé la priorité au véhicule se trouvant déjà dans le giratoire alors qu’elle se trouvait à un « cédez-le-passage » et avoir commis de ce fait un accident. L’ordonnance n’a pas fait l’objet d’une opposition, malgré le courrier du SCAN informant la recourante que l’infraction commise paraissait entraîner à première vue le retrait de son permis de conduire ou pour le moins un avertissement et ce alors que rien, pas même des impératifs de temps, ne l'empêchait valablement de faire valoir ses griefs en épuisant, au besoin, les voies de droit à disposition dans la procédure pénale. b) Dans son mémoire de recours, la recourante n’invoque au demeurant aucun élément concret dont l'appréciation conduirait à un résultat différent de celui retenu par les autorités pénales. En particulier, elle ne soutient pas que B.________, bén.iciaire de la priorité dans le giratoire, aurait adopté un comportement imprévisible (vitesse inappropriée ; fait de surgir à l’improviste ; etc.) propre à remettre en cause la non-application du principe de la confiance. La seule affirmation selon laquelle ce n’est pas la recourante qui a embouti le véhicule de B.________ mais bien le contraire ne revêt quant à elle pas une importance suffisante susceptible de remettre en cause l’appréciation des faits par l’autorité pénale, ce d’autant que la recourante ne conteste parallèlement pas avoir violé les règles de priorité au moment de son insertion dans le giratoire. c) En définitive, il résulte de ce qui précède que les faits constatés dans l’ordonnance pénale lient l’autorité administrative.</w:t>
      </w:r>
    </w:p>
    <w:p>
      <w:r>
        <w:rPr>
          <w:b/>
        </w:rPr>
        <w:t>E. 6</w:t>
      </w:r>
    </w:p>
    <w:p>
      <w:r>
        <w:t>a) Dès lors, on peut retenir que la recourante s’est engagée dans le giratoire [bbb] alors que le véhicule conduit par B.________ s’y trouvait déjà et qu’elle était par conséquent débitrice de la priorité à son égard. Il lui incombait par conséquent de s’assurer qu’elle était en mesure de s’insérer dans le giratoire sans mettre en danger les autres usagers de la route, mais également d’anticiper sa sortie avant de s’engager. b) Dès lors, en ne respectant pas le signal « cédez-le-passage » et en s’engageant dans le trafic sans accorder la priorité au véhicule s’y trouvant déjà, la recourante a fait preuve d’une inattention fautive et a concrètement mis en danger d'autres usagers de la route, à commencer par le conducteur du second véhicule impliqué. De telles collisions peuvent entraîner des blessures sérieuses, telles qu’un « coup du lapin ». Même si la collision a eu lieu à faible vitesse (selon B.________, il roulait à « 5km/h », tandis que la recourante roulait à « 30km/h », étant précisé que cette dernière indique avoir, après son freinage immédiat, continué à avancer sur « environ 50 cm »), la mise en danger est en l'occurrence plus grave que dans les cas où le Tribunal fédéral l'a qualifiée de légère (« Touchette à vitesse très réduite sur un parking », « Collision à 10 km/h de deux véhicules automobiles quittant un cédez le passage », « Perte de maîtrise commise à faible vitesse en marche arrière contre un véhicule automobile parqué, même dans une rue vide de trafic, vélos et piétons » ; ( Bussy et consorts, Commentaire suisse de la circulation routière, ch. 1.3, 1.5, 6.2.1, 6.3.1 ad art. 16b LCR). Le Tribunal fédéral a par ailleurs considéré qu’une collision se produisant dans le trafic se distingue de celle qui a lieu à la sortie d’une place de parc alors que les voitures sont presque arrêtées, de sorte que même à une vitesse peu élevée, une collision survenue dans un giratoire crée une sérieuse mise en danger d'autrui (arrêt du TF du 11.02.2016 [6B_117/2015] cons. 15.3). La mise en danger de la sécurité d’autrui, induite par la faute de la recourante, ne peut en outre être qualifiée de légère quand bien même seuls des dégâts d’ordre matériel, sans blessés, sont à déplorer ( Bussy et consorts , op. cit, ch. 1.3 ad art. 16a LCR et 1.3 ad art. 16b LCR). La faute de le recourante ne saurait au surplus être qualifiée de légère. Cette dernière, qui circulait sur un tronçon connu pour sa forte affluence aux heures de pointe, ce qui était le cas au moment de l'accident, survenu aux alentours de 7 h 35, aurait dû accorder une attention accrue aux conditions de circulation ainsi qu’aux autres usagers de la route. Elle ne peut en outre pas se prévaloir du principe de la confiance de l’article 26 al. 1 LCR pour obtenir une réduction de sa faute sur le plan administratif, son comportement ne pouvant être qualifié de réglementaire au sens de cette disposition. L’appréciation du département, qui considère que ni la mise en danger, ni la faute de la recourante ne peuvent être qualifiées de légères, ne prête dès lors pas le flanc à la critique. Les conditions cumulatives de l’article 16a LCR n’étant dès lors pas remplies, c’est à juste titre que le département a écarté son application au profit de l’article 16b LCR . On relèvera au surplus qu’une telle solution a été consacrée à diverses reprises par la jurisprudence dans des cas analogues (arrêt du TF du 01.05.2015 [1C_61/2015] ; arrêt de la Cour de justice du canton de Genève du 29.07.2008 [A/852/2008] ; arrêt du Tribunal cantonal du canton de Fribourg du 13.11.2015 [603 2014 188]). c) A mesure que l’article 16b LCR prévoit un retrait du permis de conduire d’un mois au minimum en cas de faute moyennement grave, il n’y a pas lieu de revenir sur le retrait d’une durée d’un mois prononcé par le département, ce dernier étant d’ores et déjà limité au minimum légal.</w:t>
      </w:r>
    </w:p>
    <w:p>
      <w:r>
        <w:rPr>
          <w:b/>
        </w:rPr>
        <w:t>E. 7</w:t>
      </w:r>
    </w:p>
    <w:p>
      <w:r>
        <w:t>Mal fondé, le recours doit être rejeté. Les frais de la cause sont mis à la charge de la recourante, qui succombe (art. 47 al. 1 LPJA ) et qui n'a de ce fait pas droit à une allocation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