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CDP.2023.265 vom 14. November 2025</w:t>
      </w:r>
    </w:p>
    <w:p>
      <w:r>
        <w:t>NE Tribunal cantonal, 2025-11-14, FR</w:t>
      </w:r>
    </w:p>
    <w:p>
      <w:r>
        <w:rPr>
          <w:b/>
        </w:rPr>
        <w:t xml:space="preserve">Quelle: </w:t>
      </w:r>
      <w:r>
        <w:t>https://mcp.opencaselaw.ch/entscheid/ne_gerichte_CDP.2023.265</w:t>
      </w:r>
    </w:p>
    <w:p>
      <w:r>
        <w:t>FR: NE_GERICHTE CDP.2023.265 du 14 novembre 2025</w:t>
      </w:r>
    </w:p>
    <w:p>
      <w:r>
        <w:t>IT: NE_GERICHTE CDP.2023.265 del 14 novembre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[8C_23972020] cons. 7.2.1 et les réf. cit.). b) En l’espèce, les documents médicaux transmis par la recourante et l’intimée en cours de procédure devant la Cour de céans seront pris en considération dans la mesure où ils ont trait à la situation médicale prévalant lors de la décision entreprise, quand bien même ils ont été rendus postérieurement à celle-ci.</w:t>
      </w:r>
    </w:p>
    <w:p>
      <w:r>
        <w:rPr>
          <w:b/>
        </w:rPr>
        <w:t>E. 3</w:t>
      </w:r>
    </w:p>
    <w:p>
      <w:r>
        <w:t>a/aa) La régularité de la procédure suivie devant l’intimée – qu’il appartient à la Cour de céans d’examiner d’office (RJN 2016, p. 613 cons. 2a) – appelle les remarques suivantes. La procédure d'opposition (art. 52 al. 1 LPGA) est obligatoire et constitue une condition formelle de validité de la procédure de recours de droit administratif subséquente.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TF du 02.10.2024 [8C_736/2023] cons. 5.2.1 et toutes les réf. cit.).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et l'objet du litige sont identiques lorsque la décision administrative est attaquée dans son ensemble. En revanche, les rapports juridiques non litigieux sont compris dans l'objet de la contestation, mais pas dans l'objet du litige. L'objet du litige peut donc être réduit par rapport à l'objet de la contestation. Il ne peut en revanche pas, sauf exception, s'étendre au-delà de celui-ci (arrêt du TF du 02.10.2024 précité, cons. 5.2.2 et les réf. cit.). a/bb) La suspension des prestations provisoires et la liquidation du cas avec examen des conditions du droit à la rente sont des questions si étroitement liées entre elles, qu'il faut partir du principe qu'il s'agit d'un seul objet du litige. Vu que l'article 19 al. 1 LAA fait coïncider la suspension des prestations provisoires avec l'examen, le cas échéant la fixation, du droit à la rente, il n'y a pas de place pour une pratique divergente, selon laquelle on se trouve en présence de deux objets litigieux différents lorsqu'il est question de la suspension des indemnités journalières et du traitement médical d'une part, et de l'examen des conditions du droit à la rente d'autre part (ATF 144 V 354 cons. 4.2 ; arrêt du TF du 07.03.2019 [8C_619/2018] cons. 3.3). Lorsque l’assurance rend une décision formelle de refus du droit à la rente et d’octroi d’une IPAI, elle refuse également, par voie de conséquence, le versement de l’indemnité journalière et la prise en charge du traitement médical, quand bien même aucune décision formelle relative à la suppression des indemnités journalières et à la prise en charge du traitement médical n’est rendue (arrêt du TF du 07.03.2018 [8C_619/2018] cons. 3.3). b) Dans sa décision du 5 mai 2023, la CNA a mis « fin aux prestations d’assurance (indemnités journalières et frais de traitement) avec effet au 31 mars 2023 au soir ». Elle n’a statué ni sur le droit à une rente d’invalidité ni sur celui à une indemnité pour atteinte à l’intégrité. Alors que dans son opposition du 17 mai 2023, l’assurée a conclu à la poursuite des prestations d’assurances au-delà du 31 mars 2023, dans sa décision sur opposition, la CNA ne s’est pas prononcée sur ce point. À tort, elle a considéré que le litige portait, d’une part, « sur le point de savoir si [elle] était fondée à nier le droit de l’assurée à une rente d’invalidité » et, d’autre part, « sur la question de savoir si l’accident du 30 juin 2021 a occasionné une atteinte à l’intégrité ». En statuant sur opposition sur les questions du droit à la rente et de l’IPAI, celles du versement de l’indemnité journalière et de la prise en charge du traitement médical faisaient partie de l’objet du litige (cf. supra cons. 3a/bb). En revanche, en l’absence de décision initiale rendue sur le droit à la rente et l’PAI, l’intimée ne pouvait rendre une décision sur opposition à leur sujet. Cela n’apparaît cependant pas déterminant au vu de ce qui précède. Certes, dans son recours, l’assurée ne se plaint pas du fait que l’objet de son opposition n’a pas été examiné par l’intimée (elle conclut à la fixation d’un taux d’invalidité de 80 % et d’un taux d’atteinte à l’intégrité de 30 %). Il n’en demeure pas moins que son intérêt à ce qu’il soit statué sur ses frais de traitement et son droit à l’indemnité journalière au-delà du 31 mars 2023 perdure. Pour rappel, un assuré a droit au traitement médical approprié des lésions résultant de l’accident (art. 10 LAA) et le droit aux indemnités journalières s’éteint dès qu’il a recouvré sa pleine capacité de travail (art. 16 al. 2 LAA). Or, parmi les documents déposés au cours de la procédure devant la Cour de céans, l’un a trait à un protocole opératoire du 22 février 2024 sur lequel la recourante s’appuie pour soutenir que son état de santé n’était pas stabilisé le 31 mars 2023, date à laquelle l’intimé a mis fin à ses prestations. Compte tenu de l’issue du présent litige, selon les considérations qui vont suivre, il appartiendra à la CNA de traiter ce point au moment de statuer à nouveau.</w:t>
      </w:r>
    </w:p>
    <w:p>
      <w:r>
        <w:rPr>
          <w:b/>
        </w:rPr>
        <w:t>E. 4</w:t>
      </w:r>
    </w:p>
    <w:p>
      <w:r>
        <w:t>a) Selon l’article 6 al. 1 LAA, les prestations d’assurance sont allouées en cas d’accident professionnel, d’accident non professionnel et de maladie professionnelle, si la loi n’en dispose pas autrement.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138 cons. 5.1.1, 142 V 435 cons. 1, 129 V 177 cons.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 1 et les réf. cit. ; arrêt du TF du 15.07.2020 [ 8C_416/2019 ] cons.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148 V 138 cons. 5.1.1 et les réf. cit.). En cas d’atteinte à la santé physique, la causalité adéquate se recoupe largement avec la causalité naturelle, de sorte qu’elle ne joue pratiquement pas de rôle (arrêt du TF du 15.07.2020 [ 8C_416/2019 ] cons. 3.2 et les réf. cit.).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du TF du 26.06.2020 [8C_232/2019] cons. 3.3 et les réf. cit.).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(arrêt du TF du 05.10.2010 [8C_745/2009] cons. 2 et les réf. cit.). c) Aux termes de l'article 18 al. 1 LAA, si l'assuré est invalide (art.</w:t>
      </w:r>
    </w:p>
    <w:p>
      <w:r>
        <w:rPr>
          <w:b/>
        </w:rPr>
        <w:t>E. 8</w:t>
      </w:r>
    </w:p>
    <w:p>
      <w:r>
        <w:t>LPGA) à 10 % au moins par suite d'un accident, il a droit à une rente d'invalidité, pour autant que l’accident soit survenu avant l’âge ordinaire de la retraite. En préambule, il sied de préciser que la notion d'invalidité, définie à l'article 8 LPGA, est en principe identique en matière d'assurance-accidents, d'assurance-militaire et d'assurance-invalidité. L’article 8 al. 1 LPGA prévoit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5. 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 arrêt du TF du 04.07.2014 [8C_442/2013] cons. 2). b)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143 V 124 cons. 2.2.2, 125 V 351 cons. 3a et les réf. cit. ; arrêt du TF du 06.03.2018 [9C_453/2017] cons. 4.2). La jurisprudence (ATF 125 V 351 cons.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toutefois être soumise à des exigences strictes ; l'existence d'un doute même minime sur la fiabilité et la validité des constatations du médecin de l'assurance doit conduire le tribunal à demander des éclaircissements.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(arrêt du TF du 03.08.2020 [8C_484/2019] cons. 6.2 et les réf. cit.). c) De l’avis du Tribunal fédéral, les appréciations des médecins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(arrêts du TF du 22.04.2021 [9C_343/2020] cons. 6.1 et du 12.08.2020 [8C_713/2019] cons. 5.2 et les réf. cit.). En d’autres termes, si les informations récoltées durant un tel stage peuvent effectivement être utiles pour apprécier la capacité résiduelle de travail, elles ne sont en fait qu’un complément aux données médicales et elles ne sauraient supplanter l’avis dûment motivé d’un médecin à qui il appartient en premier lieu de porter un jugement sur l’état de santé et d’indiquer dans quelle mesure et dans quel type d’activités l’assuré est capable de travailler. Toutefois, lorsque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 Valterio , Commentaire de la loi fédérale sur l’assurance-invalidité [ LAI ] , 2018, n. 55 ad art. 57 LAI et les réf. cit. ; cf. également arrêt du TF du 11.01.2019 [9C_762/2018] cons. 4.3.1). 6. En l’espèce, pour rendre la décision sur opposition ici querellée, la CNA s’est principalement fondée sur le rapport d’examen médical du 23 février 2023 et l’appréciation médicale du 7 août 2023 du Dr C.________. Dans son appréciation médicale du 23 février 2023, ce médecin a retenu que les douleurs actuellement rapportées par la patiente ne pouvaient pas être expliquées par le type de lésion subie le 30 juin 2021. Il a en particulier relevé ce qui suit : « En effet, la patiente a subi une déchirure partielle des tendons des ischio-jambiers à gauche. Il n'y a pas eu de rupture complète et de ce fait, les muscles restent fonctionnels. Malgré cela, 9 mois plus tard, est constatée une importante amyotrophie de ses trois muscles, ce qui témoigne d'une importante sous-utilisation de sa musculature, alors que mécaniquement, en présence d'une continuité des tendons, les muscles sont fonctionnels. Si une déchirure tendineuse ou musculaire est très douloureuse lorsqu'elle survient, cette douleur s'estompe par la suite progressivement pour disparaître. Une cicatrisation peut certes expliquer une certaine gêne par la suite, mais aucunement des douleurs telles que rapportées aujourd'hui par la patiente. (…) Il y a un clair élargissement de la symptomatologie. Des facteurs contextuels, tels que relevé par les médecins de la clinique, jouent certainement un rôle important dans les plaintes et limitations fonctionnelles rapportées par la patiente. Pour ce qui est des lésions organiques en lien avec l'événement du 30.06.2021, la situation peut aujourd'hui être considérée comme stabilisée. » Ce médecin a conclu que l'assurée était en mesure de reprendre une activité adaptée à plein temps et sans perte de rendement. Une telle activité devait être effectuée en position assise/debout à sa guise, sans port de charges au-delà de 10 kg, sans port de charges répétitif et sans déplacements prolongés. Il a également estimé que les critères pour l’octroi d’une IPAI n’étaient pas remplis. Dans son appréciation médicale du 7 août 2023, le médecin d’arrondissement a précisé ce qui suit : « Le fait qu'une désinsertion d'un tendon soit subtotale ou partielle ne change rien au fait qu'au moins une partie du muscle reste parfaitement fonctionnelle. A noter qu'une déchirure de 70 % d'un tendon diminue éventuellement la force du muscle mais n'abolie (sic) aucunement la fonctionnalité de ce muscle. Une déchirure de 90 % provoque très vraisemblablement une diminution de la force du muscle mais en aucun cas une perte complète de son fonctionnement. Dans ce cas, une partie du muscle peut effectivement subir une involution. Il s'agit néanmoins d'une involution par diminution du volume des cellules musculaires, sans provoquer une traction sur le reste du muscle car il ne s'agit pas d'un phénomène fibrotique. Cette involution musculaire n'est pas douloureuse (…). L'atrophie importante de la musculaire (Goutalier III) qui est finalement constatée dans le cas présent, ne peut que partiellement être expliquée par une rupture tendineuse, puisque aucun tendon n'est rupturé complètement. Il y a clairement un phénomène supplémentaire, à savoir une sous-utilisation chronique de ses muscles qui n'est pas expliquée par un problème structurel. » Ce médecin a également réitéré ses conclusions précédentes s’agissant de la capacité de travail de la recourante et de l’absence de réalisation des critères permettant l’octroi d’une IPAI. Force est de constater que la décision sur opposition litigieuse se fonde sur les conclusions du Dr C.________ selon lesquelles l'accident n'a pas provoqué une rupture complète des tendons et que l'atrophie musculaire constatée témoignait d'une sous-utilisation de la musculature alors que mécaniquement les muscles étaient fonctionnels. Or, sur ce point, plusieurs documents médicaux, certes postérieurs à la décision sur opposition attaquée mais qui peuvent néanmoins être pris en considération (cf. supra cons. 2), concluent précisément à une rupture complète du tendon. C’est le cas du rapport d’IRM de la cuisse gauche du 23 septembre 2023 qui a mis en évidence une rupture complète du tendon conjoint proximal des ischio-jambiers avec rétractation du moignon distal au tiers moyen de la cuisse, une atrophie sévère des corps musculaires ischio-jambiers et une petite plage liquidienne linéaire au niveau du signe de rupture. De surcroît, le Dr F.________ a posé le diagnostic de status après rupture complète proximale des ischio-jambiers il y deux ans à gauche et a relevé qu’en raison de la douleur persistante et de l'absence totale de force en flexion, la mobilité de la patiente était limitée à long terme. Aucune amélioration n’avait été observée et une importante dégénérescence graisseuse musculaire était déjà présente, limitant fortement ses activités quotidiennes. Selon lui, une refixation de l'ischion était nécessaire, éventuellement complétée par une réinsertion du tendon semi-tendineux du côté opposé pour améliorer la situation. Dans le cas contraire, la patiente souffrira d'inconfort à vie, manquera de force et sera sujette aux chutes. Cette intervention chirurgicale aurait été nécessaire en urgence, dès le début de la période post-traumatique, afin de prévenir une telle progression. Dans son rapport médical du 24 janvier 2024, ce médecin a réitéré le diagnostic de rupture complète des ischio-jambiers proximal et a estimé que les plaintes et les douleurs de la patiente étaient exclusivement dues à l’accident. Sa patiente présentait les limitations fonctionnelles suivantes : station statique debout possible durant seulement 10 minutes, position assise possible seulement 10-15 minutes, déplacements à pied fortement limités (400-500 mètres au maximum), montée et descente des escaliers très difficile, position accroupie ou à genoux à peine possible. Son activité habituelle restait possible à hauteur de 2 heures par jour au maximum. Il a préconisé une intervention sous la forme d’une refixation des ischio-jambiers proximaux à l’ischion. L’IPAI se montait à près de 30 %, ce qui équivalait à une raideur de l'articulation ischio-jambière ou à une paralysie du nerf sciatique. La recourante a été opérée par le Dr F.________ en date du 22 février 2024 et a subi une mobilisation ouverte du tendon ischio-jambier proximal, une neurolyse du nerf sciatique et une fixation transosseuse des extrémités du tendon au niveau de la tubérosité ischiatique gauche. Par la suite, ce médecin a notamment indiqué que l’état du membre inférieur gauche avait évolué positivement depuis l’intervention du 22 février 2024 et qu’une capacité de travail de 50 % était attestée depuis le 1 er septembre 2024. Enfin, selon un rapport médical du 15 février 2025, la patiente était maintenant capable d’effectuer des activités sédentaires normales en alternant la position assise et debout sans forcer ni porter de poids. Il apparaît ainsi que le médecin-conseil de l’intimée et, à tout le moins le Dr F.________, spécialiste traitant, ont des prises de position qu’il apparaît difficile de départager quant aux diagnostics, au lien de causalité entre la symptomatologie douloureuse et l’accident, son influence sur la capacité de travail, la date de stabilisation de l’état de santé et la fixation d’une éventuelle IPAI. On rappellera qu'il n'appartient pas au juge de remettre en cause le diagnostic retenu par un médecin et de poser de son propre chef des conclusions qui relèvent de la science et des tâches du corps médical. Il convient bien plutôt pour la partie qui entend remettre en cause le bien-fondé du point de vue médical sur lequel se sont fondées les autorités de mettre en évidence des éléments objectivement vérifiables – de nature notamment clinique ou diagnostique – qui auraient été ignorés dans le cadre de l'appréciation et qui seraient suffisamment pertinents (arrêt du TF du 01.05.2017 [9C_719/2016] cons. 5.2.1). Si la Cour de céans ne peut déterminer si le fait que la recourante ait potentiellement subi une rupture complète des tendons est responsable de l’atrophie musculaire et des douleurs alléguées, il n’en demeure pas moins que les nombreux rapports médicaux du Dr F.________ suffisent cependant à susciter un doute sur la pertinence des conclusions du Dr C.________ qui a retenu que l’atrophie musculaire résultait d’une sous-exploitation du muscle, que les douleurs alléguées n’étaient pas explicables et que des facteurs contextuels influençait sa situation. On relèvera encore que le reste de la documentation médicale au dossier, en particulier les avis des Drs B.________ et E.________, des physiothérapeutes et chiropraticiens, sont insuffisants pour trancher le litige en toute connaissance de cause. Il en va de même de l’expertise du BEM, diligentée par l’OAI, dont les conclusions ne sauraient être reprises telles quelles dans la mesure où, s’agissant de la capacité de travail de la recourante, elles font expressément référence aux conclusions du Dr C.________, qui sont remises en cause de manière convaincante par le Dr F.________. Ainsi, si l’on ne saurait en l’état suivre simplement les conclusions du Dr F.________, force est cependant de constater que cet avis de médecin spécialisé suffit pour mettre à mal les conclusions du Dr C.________. En présence d’avis contradictoires et motivés de deux spécialistes (médecin-conseil et médecin traitant spécialiste), sans qu’il soit possible de privilégier l’un ou l’autre de ces avis, la mise en œuvre d’une expertise se justifie en l’espèce dans la mesure où un doute, même faible, existe. L’instruction est dès lors lacunaire et il y a lieu de procéder à une analyse plus poussée du cas. S’agissant de la nécessité d’élucider des questions non réglées par l’administration (ATF 137 V210 cons. 4.4.1.4), il se justifie d’ordonner le renvoi de la cause à la CNA, à qui il appartient au premier chef d’instruire, conformément au principe inquisitoire qui régit la procédure dans le domaine des assurances sociales selon l’article 43 al. 1 LPGA. Cette solution apparaît comme la plus opportune. Dans ce contexte, il appartiendra à l’intimée de mettre en œuvre une expertise médicale neutre, conformément à l’article 44 LPGA. Cela fait, il lui appartiendra ensuite de rendre une nouvelle décision statuant sur le droit aux prestations de la recourante. Au vu de ce qui a été rappelé ci-dessus s’agissant de l’objet du litige, cela impliquera de rendre des décisions portant sur la fin du droit aux prestations d’assurances, puis éventuellement sur le droit à la rente et à une IPAI. 7. a) Au vu de ce qui précède, l e recours est admis et la cause renvoyée à la CNA pour instruction complémentaire et nouvelle décision au sens des considérants. b) Il est statué sans frais, la LAA n’en prévoyant pas (art. 61 let. fbis LPGA). Le recourant a en outre droit à une allocation de dépens (art. 61 let. g a contrario LPGA). Ceux-ci doivent être fixés sans égard à la valeur litigieuse d'après l'importance et la complexité du litige (art. 61 let. g LPGA). Son mandataire n'ayant à ce jour pas déposé un état des honoraires et des frais, les dépens seront fixés sur la base du dossier (art. 66 al. 1 et 2 TFrais). Tout bien considéré, l'activité déployée par le mandataire devant la Cour de céans peut être évaluée à quelque 8 heures, incluant à tout le moins un entretien avec le client, les recherches juridiques et la rédaction du recours. Eu égard au tarif dorénavant appliqué par la Cour de céans de l'ordre de 300 francs l'heure (CHF 2’400), des débours à raison de 10 % des honoraires (art. 52 LTFrais, CHF 240) et de la TVA au taux de 8,1 % (CHF 213.85), l'indemnité de dépens doit être fixée à 2'853.85 francs.</w:t>
      </w:r>
    </w:p>
    <w:p>
      <w:r>
        <w:rPr>
          <w:b/>
        </w:rPr>
        <w:t>E. 16</w:t>
      </w:r>
    </w:p>
    <w:p>
      <w:r>
        <w:t>al. 2 LAA). Or, parmi les documents déposés au cours de la procédure devant la Cour de céans, lun a trait à un protocole opératoire du 22 février 2024 sur lequel la recourante sappuie pour soutenir que son état de santé nétait pas stabilisé le 31 mars 2023, date à laquelle lintimé a mis fin à ses prestations. Compte tenu de lissue du présent litige, selon les considérations qui vont suivre, il appartiendra à la CNA de traiter ce point au moment de statuer à nouveau.</w:t>
      </w:r>
    </w:p>
    <w:p>
      <w:r>
        <w:t>4.a) Selon larticle 6 al. 1 LAA, les prestations dassurance sont allouées en cas daccident professionnel, daccident non professionnel et de maladie professionnelle, si la loi nen dispose pas autrement.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138 cons. 5.1.1, 142 V 435 cons. 1, 129 V 177 cons.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 1 et les réf. cit. ; arrêt du TF du 15.07.2020[8C_416/2019]cons.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148 V 138 cons. 5.1.1 et les réf. cit.). En cas datteinte à la santé physique, la causalité adéquate se recoupe largement avec la causalité naturelle, de sorte quelle ne joue pratiquement pas de rôle (arrêt du TF du 15.07.2020[8C_416/2019]cons. 3.2 et les réf. cit.).</w:t>
      </w:r>
    </w:p>
    <w:p>
      <w:r>
        <w:t>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du TF du 26.06.2020 [8C_232/2019] cons. 3.3 et les réf. cit.).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(arrêt du TF du 05.10.2010 [8C_745/2009] cons. 2 et les réf. cit.).</w:t>
      </w:r>
    </w:p>
    <w:p>
      <w:r>
        <w:t>c) Aux termes de l'article 18 al. 1 LAA, si l'assuré est invalide (art. 8 LPGA) à 10 % au moins par suite d'un accident, il a droit à une rente d'invalidité, pour autant que laccident soit survenu avant lâge ordinaire de la retraite. En préambule, il sied de préciser que la notion d'invalidité, définie à l'article 8 LPGA, est en principe identique en matière d'assurance-accidents, d'assurance-militaire et d'assurance-invalidité. Larticle 8 al. 1 LPGA prévoit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1èrephrase LAA).</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 arrêt du TF du 04.07.2014 [8C_442/2013] cons. 2).</w:t>
      </w:r>
    </w:p>
    <w:p>
      <w:r>
        <w:t>b)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143 V 124 cons. 2.2.2, 125 V 351 cons. 3a et les réf. cit. ; arrêt du TF du 06.03.2018 [9C_453/2017] cons. 4.2).</w:t>
      </w:r>
    </w:p>
    <w:p>
      <w:r>
        <w:t>La jurisprudence (ATF 125 V 351 cons.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toutefois être soumise à des exigences strictes ; l'existence d'un doute même minime sur la fiabilité et la validité des constatations du médecin de l'assurance doit conduire le tribunal à demander des éclaircissements.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(arrêt du TF du 03.08.2020 [8C_484/2019] cons. 6.2 et les réf. cit.).</w:t>
      </w:r>
    </w:p>
    <w:p>
      <w:r>
        <w:t>c) De lavis du Tribunal fédéral, les appréciations des médecins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(arrêts du TF du 22.04.2021 [9C_343/2020] cons. 6.1 et du 12.08.2020 [8C_713/2019] cons. 5.2 et les réf. cit.). En dautres termes, si les informations récoltées durant un tel stage peuvent effectivement être utiles pour apprécier la capacité résiduelle de travail, elles ne sont en fait quun complément aux données médicales et elles ne sauraient supplanter lavis dûment motivé dun médecin à qui il appartient en premier lieu de porter un jugement sur létat de santé et dindiquer dans quelle mesure et dans quel type dactivités lassuré est capable de travailler. Toutefois, lorsque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(Valterio, Commentaire de la loi fédérale sur lassurance-invalidité[LAI], 2018, n. 55 ad art. 57 LAI et les réf. cit. ; cf. également arrêt du TF du 11.01.2019 [9C_762/2018] cons. 4.3.1).</w:t>
      </w:r>
    </w:p>
    <w:p>
      <w:r>
        <w:t>6.En lespèce, pour rendre la décision sur opposition ici querellée, la CNA sest principalement fondée sur le rapport dexamen médical du 23 février 2023 et lappréciation médicale du 7 août 2023 du Dr C.________. Dans son appréciation médicale du 23 février 2023, ce médecin a retenu que les douleurs actuellement rapportées par la patiente ne pouvaient pas être expliquées par le type de lésion subie le 30 juin 2021. Il a en particulier relevé ce qui suit :</w:t>
      </w:r>
    </w:p>
    <w:p>
      <w:r>
        <w:t>«En effet, la patiente a subi une déchirure partielle des tendons des ischio-jambiers à gauche. Il n'y a pas eu de rupture complète et de ce fait, les muscles restent fonctionnels. Malgré cela, 9 mois plus tard, est constatée une importante amyotrophie de ses trois muscles, ce qui témoigne d'une importante sous-utilisation de sa musculature, alors que mécaniquement, en présence d'une continuité des tendons, les muscles sont fonctionnels. Si une déchirure tendineuse ou musculaire est très douloureuse lorsqu'elle survient, cette douleur s'estompe par la suite progressivement pour disparaître. Une cicatrisation peut certes expliquer une certaine gêne par la suite, mais aucunement des douleurs telles que rapportées aujourd'hui par la patiente. () Il y a un clair élargissement de la symptomatologie. Des facteurs contextuels, tels que relevé par les médecins de la clinique, jouent certainement un rôle important dans les plaintes et limitations fonctionnelles rapportées par la patiente. Pour ce qui est des lésions organiques en lien avec l'événement du 30.06.2021, la situation peut aujourd'hui être considérée comme stabilisée.»</w:t>
      </w:r>
    </w:p>
    <w:p>
      <w:r>
        <w:t>Ce médecin a conclu que l'assurée était en mesure de reprendre une activité adaptée à plein temps et sans perte de rendement. Une telle activité devait être effectuée en position assise/debout à sa guise, sans port de charges au-delà de 10 kg, sans port de charges répétitif et sans déplacements prolongés. Il a également estimé que les critères pour loctroi dune IPAI nétaient pas remplis.</w:t>
      </w:r>
    </w:p>
    <w:p>
      <w:r>
        <w:t>Dans son appréciation médicale du 7 août 2023, le médecin darrondissement a précisé ce qui suit :</w:t>
      </w:r>
    </w:p>
    <w:p>
      <w:r>
        <w:t>«Le fait qu'une désinsertion d'un tendon soit subtotale ou partielle ne change rien au fait qu'au moinsune partie du muscle reste parfaitement fonctionnelle. A noter qu'une déchirure de 70 % d'un tendondiminue éventuellement la force du muscle mais n'abolie (sic) aucunement la fonctionnalité de ce muscle.Une déchirure de 90 % provoque très vraisemblablement une diminution de la force du muscle maisen aucun cas une perte complète de son fonctionnement. Dans ce cas, une partie du muscle peuteffectivement subir une involution. Il s'agit néanmoins d'une involution par diminution du volumedes cellules musculaires, sans provoquer une traction sur le reste du muscle car il ne s'agit pas d'unphénomène fibrotique. Cette involution musculaire n'est pas douloureuse().L'atrophie importante de la musculaire (Goutalier III) qui est finalement constatée dans le cas présent,ne peut que partiellement être expliquée par une rupture tendineuse, puisque aucun tendonn'est rupturé complètement. Il y a clairement un phénomène supplémentaire, à savoir une sous-utilisationchronique de ses muscles qui n'est pas expliquée par un problème structurel. »</w:t>
      </w:r>
    </w:p>
    <w:p>
      <w:r>
        <w:t>Ce médecin a également réitéré ses conclusions précédentes sagissant de la capacité de travail de la recourante et de labsence de réalisation des critères permettant loctroi dune IPAI.</w:t>
      </w:r>
    </w:p>
    <w:p>
      <w:r>
        <w:t>Force est de constater que la décision sur opposition litigieuse se fonde sur les conclusions du Dr C.________ selon lesquelles l'accident n'a pas provoqué une rupture complète des tendons et que l'atrophie musculaire constatée témoignait d'une sous-utilisation de la musculature alors que mécaniquement les muscles étaient fonctionnels. Or, sur ce point, plusieurs documents médicaux, certes postérieurs à la décision sur opposition attaquée mais qui peuvent néanmoins être pris en considération (cf. supra cons. 2), concluent précisément à une rupture complète du tendon. Cest le cas du rapport dIRM de la cuisse gauche du 23 septembre 2023 qui a mis en évidence une rupture complète du tendon conjoint proximal des ischio-jambiers avec rétractation du moignon distal au tiers moyen de la cuisse, une atrophie sévère des corps musculaires ischio-jambiers et une petite plage liquidienne linéaire au niveau du signe de rupture. De surcroît, le Dr F.________ a posé le diagnostic de status après rupture complète proximale des ischio-jambiers il y deux ans à gauche et a relevé quen raison de la douleur persistante et de l'absence totale de force en flexion, la mobilité de la patiente était limitée à long terme. Aucune amélioration navait été observée et une importante dégénérescence graisseuse musculaire était déjà présente, limitant fortement ses activités quotidiennes. Selon lui, une refixation de l'ischion était nécessaire, éventuellement complétée par une réinsertion du tendon semi-tendineux du côté opposé pour améliorer la situation. Dans le cas contraire, la patiente souffrira d'inconfort à vie, manquera de force et sera sujette aux chutes. Cette intervention chirurgicale aurait été nécessaire en urgence, dès le début de la période post-traumatique, afin de prévenir une telle progression. Dans son rapport médical du 24 janvier 2024, ce médecin a réitéré le diagnostic de rupture complète des ischio-jambiers proximal et a estimé que les plaintes et les douleurs de la patiente étaient exclusivement dues à laccident. Sa patiente présentait les limitations fonctionnelles suivantes : station statique debout possible durant seulement 10 minutes, position assise possible seulement 10-15 minutes, déplacements à pied fortement limités (400-500 mètres au maximum), montée et descente des escaliers très difficile, position accroupie ou à genoux à peine possible. Son activité habituelle restait possible à hauteur de 2 heures par jour au maximum. Il a préconisé une intervention sous la forme dune refixation des ischio-jambiers proximaux à lischion. LIPAI se montait à près de 30 %, ce qui équivalait à une raideur de l'articulation ischio-jambière ou à une paralysie du nerf sciatique. La recourante a été opérée par le Dr F.________ en date du 22 février 2024 et a subi une mobilisation ouverte du tendon ischio-jambier proximal, une neurolyse du nerf sciatique et une fixation transosseuse des extrémités du tendon au niveau de la tubérosité ischiatique gauche. Par la suite, ce médecin a notamment indiqué que létat du membre inférieur gauche avait évolué positivement depuis lintervention du 22 février 2024 et quune capacité de travail de 50 % était attestée depuis le 1erseptembre 2024. Enfin, selon un rapport médical du 15 février 2025, la patiente était maintenant capable deffectuer des activités sédentaires normales en alternant la position assise et debout sans forcer ni porter de poids.</w:t>
      </w:r>
    </w:p>
    <w:p>
      <w:r>
        <w:t>Il apparaît ainsi que le médecin-conseil de lintimée et, à tout le moins le Dr F.________, spécialiste traitant, ont des prises de position quil apparaît difficile de départager quant aux diagnostics, au lien de causalité entre la symptomatologie douloureuse et laccident, son influence sur la capacité de travail, la date de stabilisation de létat de santé et la fixation dune éventuelle IPAI. On rappellera qu'il n'appartient pas au juge de remettre en cause le diagnostic retenu par un médecin et de poser de son propre chef des conclusions qui relèvent de la science et des tâches du corps médical. Il convient bien plutôt pour la partie qui entend remettre en cause le bien-fondé du point de vue médical sur lequel se sont fondées les autorités de mettre en évidence des éléments objectivement vérifiables  de nature notamment clinique ou diagnostique  qui auraient été ignorés dans le cadre de l'appréciation et qui seraient suffisamment pertinents (arrêt du TF du 01.05.2017 [9C_719/2016] cons. 5.2.1). Si la Cour de céans ne peut déterminer si le fait que la recourante ait potentiellement subi une rupture complète des tendons est responsable de latrophie musculaire et des douleurs alléguées, il nen demeure pas moins que les nombreux rapports médicaux du Dr F.________ suffisent cependant à susciter un doute sur la pertinence des conclusions du Dr C.________ qui a retenu que latrophie musculaire résultait dune sous-exploitation du muscle, que les douleurs alléguées nétaient pas explicables et que des facteurs contextuels influençait sa situation.</w:t>
      </w:r>
    </w:p>
    <w:p>
      <w:r>
        <w:t>On relèvera encore que le reste de la documentation médicale au dossier, en particulier les avis des Drs B.________ et E.________, des physiothérapeutes et chiropraticiens, sont insuffisants pour trancher le litige en toute connaissance de cause. Il en va de même de lexpertise du BEM, diligentée par lOAI, dont les conclusions ne sauraient être reprises telles quelles dans la mesure où, sagissant de la capacité de travail de la recourante, elles font expressément référence aux conclusions du Dr C.________, qui sont remises en cause de manière convaincante par le Dr F.________.</w:t>
      </w:r>
    </w:p>
    <w:p>
      <w:r>
        <w:t>Ainsi, si lon ne saurait en létat suivre simplement les conclusions du Dr F.________, force est cependant de constater que cet avis de médecin spécialisé suffit pour mettre à mal les conclusions du Dr C.________. En présence davis contradictoires et motivés de deux spécialistes (médecin-conseil et médecin traitant spécialiste), sans quil soit possible de privilégier lun ou lautre de ces avis, la mise en uvre dune expertise se justifie en lespèce dans la mesure où un doute, même faible, existe. Linstruction est dès lors lacunaire et il y a lieu de procéder à une analyse plus poussée du cas. Sagissant de la nécessité délucider des questions non réglées par ladministration (ATF 137 V210 cons. 4.4.1.4), il se justifie dordonner le renvoi de la cause à la CNA, à qui il appartient au premier chef dinstruire, conformément au principe inquisitoire qui régit la procédure dans le domaine des assurances sociales selon larticle 43 al. 1 LPGA. Cette solution apparaît comme la plus opportune. Dans ce contexte, il appartiendra à lintimée de mettre en uvre une expertise médicale neutre, conformément à larticle 44 LPGA. Cela fait, il lui appartiendra ensuite de rendre une nouvelle décision statuant sur le droit aux prestations de la recourante. Au vu de ce qui a été rappelé ci-dessus sagissant de lobjet du litige, cela impliquera de rendre des décisions portant sur la fin du droit aux prestations dassurances, puis éventuellement sur le droit à la rente et à une IPAI.</w:t>
      </w:r>
    </w:p>
    <w:p>
      <w:r>
        <w:t>7.a) Au vu de ce qui précède, le recours est admis et la cause renvoyée à la CNA pour instruction complémentaireet nouvelle décision au sens des considérants.</w:t>
      </w:r>
    </w:p>
    <w:p>
      <w:r>
        <w:t>b) Il est statué sans frais, la LAA nen prévoyant pas (art. 61 let. fbis LPGA). Le recourant a en outre droit à une allocation de dépens (art. 61 let. g a contrario LPGA). Ceux-ci doivent être fixés sans égard à la valeur litigieuse d'après l'importance et la complexité du litige (art. 61 let. g LPGA). Son mandataire n'ayant à ce jour pas déposé un état des honoraires et des frais, les dépens seront fixés sur la base du dossier (art. 66 al. 1 et 2 TFrais). Tout bien considéré, l'activité déployée par le mandataire devant la Cour de céans peut être évaluée à quelque 8 heures, incluant à tout le moins un entretien avec le client, les recherches juridiques et la rédaction du recours. Eu égard au tarif dorénavant appliqué par la Cour de céans de l'ordre de 300 francs l'heure (CHF 2400), des débours à raison de 10 % des honoraires (art. 52 LTFrais, CHF 240) et de la TVA au taux de 8,1 % (CHF 213.85), l'indemnité de dépens doit être fixée à 2'853.85 francs.</w:t>
      </w:r>
    </w:p>
    <w:p>
      <w:r>
        <w:t>Par ces motifs,la Cour de droit public</w:t>
      </w:r>
    </w:p>
    <w:p>
      <w:r>
        <w:t>1.Admet le recours.</w:t>
      </w:r>
    </w:p>
    <w:p>
      <w:r>
        <w:t>2.Annule la décision litigieuse et renvoie la cause à lintimée pour nouvelle décision au sens des considérants.</w:t>
      </w:r>
    </w:p>
    <w:p>
      <w:r>
        <w:t>3.Statue sans frais.</w:t>
      </w:r>
    </w:p>
    <w:p>
      <w:r>
        <w:t>4.Alloue à la recourante une indemnité de dépens de 2'853.85 francs, honoraires, débours et TVA compris à la charge de l'intimée.</w:t>
      </w:r>
    </w:p>
    <w:p>
      <w:r>
        <w:t>Neuchâtel, le 14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