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CDP.2022.99 vom 5. Januar 2022</w:t>
      </w:r>
    </w:p>
    <w:p>
      <w:r>
        <w:t>NE Tribunal cantonal, 2022-01-05, FR</w:t>
      </w:r>
    </w:p>
    <w:p>
      <w:r>
        <w:rPr>
          <w:b/>
        </w:rPr>
        <w:t xml:space="preserve">Quelle: </w:t>
      </w:r>
      <w:r>
        <w:t>https://mcp.opencaselaw.ch/entscheid/ne_gerichte_CDP.2022.99_d20220105</w:t>
      </w:r>
    </w:p>
    <w:p>
      <w:r>
        <w:t>FR: NE_GERICHTE CDP.2022.99 du 5 janvier 2022</w:t>
      </w:r>
    </w:p>
    <w:p>
      <w:r>
        <w:t>IT: NE_GERICHTE CDP.2022.99 del 5 gennaio 2022</w:t>
      </w:r>
    </w:p>
    <w:p>
      <w:pPr>
        <w:pStyle w:val="Heading2"/>
      </w:pPr>
      <w:r>
        <w:t>Regeste</w:t>
      </w:r>
    </w:p>
    <w:p>
      <w:r>
        <w:t>Assurance-chômage. Indemnité en cas d’insolvabilité. Atténuation du degré de la preuve de l’existence d’une créance de salaire contre l’employeur.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Bien fondé, le recours est admis, ce qui conduit à réformer la décision attaquée en ce sens que la cause est renvoyée à la CCNAC non seulement pour qu’elle donne suite à ses propres instructions de renvoi, mais également pour qu’elle procède conformément aux considérants du présent arrêt et rende une nouvelle décision.</w:t>
      </w:r>
    </w:p>
    <w:p>
      <w:r>
        <w:rPr>
          <w:b/>
        </w:rPr>
        <w:t>E. 5</w:t>
      </w:r>
    </w:p>
    <w:p>
      <w:r>
        <w:t>Il est statué sans frais, la procédure étant en principe gratuite, la loi spéciale ne prévoyant pas la perception de frais judiciaires (art. 61 let. f bis LPGA), et sans dépens, la recourante n’ayant pas fait valoir le remboursement d’éventuels frais (art. 61 let. g LPGA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