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CDP.2022.383 vom 26. Juni 2017</w:t>
      </w:r>
    </w:p>
    <w:p>
      <w:r>
        <w:t>NE Tribunal cantonal, 2017-06-26, FR</w:t>
      </w:r>
    </w:p>
    <w:p>
      <w:r>
        <w:rPr>
          <w:b/>
        </w:rPr>
        <w:t xml:space="preserve">Quelle: </w:t>
      </w:r>
      <w:r>
        <w:t>https://mcp.opencaselaw.ch/entscheid/ne_gerichte_CDP.2022.383_d20170626</w:t>
      </w:r>
    </w:p>
    <w:p>
      <w:r>
        <w:t>FR: NE_GERICHTE CDP.2022.383 du 26 juin 2017</w:t>
      </w:r>
    </w:p>
    <w:p>
      <w:r>
        <w:t>IT: NE_GERICHTE CDP.2022.383 del 26 giugno 2017</w:t>
      </w:r>
    </w:p>
    <w:p>
      <w:pPr>
        <w:pStyle w:val="Heading2"/>
      </w:pPr>
      <w:r>
        <w:t>Regeste</w:t>
      </w:r>
    </w:p>
    <w:p>
      <w:r>
        <w:t>Assurance-chômage. Aptitude au placement (activité lucrative indépendante).</w:t>
      </w:r>
    </w:p>
    <w:p>
      <w:pPr>
        <w:pStyle w:val="Heading2"/>
      </w:pPr>
      <w:r>
        <w:t>Erwägungen</w:t>
      </w:r>
    </w:p>
    <w:p>
      <w:r>
        <w:rPr>
          <w:b/>
        </w:rPr>
        <w:t>E. 1</w:t>
      </w:r>
    </w:p>
    <w:p>
      <w:r>
        <w:t>Interjeté dans les formes et délai légaux, le recours est recevable.</w:t>
      </w:r>
    </w:p>
    <w:p>
      <w:r>
        <w:rPr>
          <w:b/>
        </w:rPr>
        <w:t>E. 2</w:t>
      </w:r>
    </w:p>
    <w:p>
      <w:r>
        <w:t>a)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2e éd., 2014 n.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4e éd., 1984, p. 136 ; Gygi , Bundesverwaltungsrechtspflege, 2e éd., 1983, p. 278 ch. 5 ; ATF 125 V 193 cons. 2 ; arrêts du TF du 27.04.2006 [C 97/05] cons. 2.3 et du 20.09.2004 [C 33/04] cons. 4.1 ; arrêt du TA du 30.05.2008 [TA.2008.98] cons. 3).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 arrêts du TF du 05.05.2009 [8C_929/2008] cons. 3.2 et du 11.07.2008 [8C_746/2007] cons. 5.1). Il n'existe pas, en droit des assurances sociales, un principe selon lequel l'administration ou le juge devrait statuer, dans le doute, en faveur de l'assuré ( ATF 126 V 319 cons. 5a ; arrêts du TF du 11.07.2008 [8C_746/2007] cons. 5.1 et du 01.07.2008 [9C_365/2007] cons. 5.3). 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130 I 183 cons. 3.2, 125 V 195 cons. 2 et les références).</w:t>
      </w:r>
    </w:p>
    <w:p>
      <w:r>
        <w:rPr>
          <w:b/>
        </w:rPr>
        <w:t>E. 3</w:t>
      </w:r>
    </w:p>
    <w:p>
      <w:r>
        <w:t>a) L'article</w:t>
      </w:r>
    </w:p>
    <w:p>
      <w:r>
        <w:rPr>
          <w:b/>
        </w:rPr>
        <w:t>E. 8</w:t>
      </w:r>
    </w:p>
    <w:p>
      <w:r>
        <w:t>al. 1 let. f et g LACI , l'assuré a droit à l'indemnité de chômage s'il est apte au placement (art. 15)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 arrêt du TF du 01.02.2008 [8C_138/2007] cons.3.1 et les références). Cette disponibilité implique que l'assuré soit disponible durant les heures habituelles de travail. b) En principe, les personnes qui exercent durablement une activité indépendante sont d’emblée exclues du droit à l’indemnité de chômage. Toutefois, dans la mesure où une activité soumise à cotisations a été exercée avant l’activité indépendante dans le délai-cadre prévu à cet effet, le droit à l’indemnité de chômage doit exceptionnellement être examiné également pour une personne qui exerce désormais une activité indépendante. Ce qui est déterminant c’est de savoir si le statut d’indépendant est adopté et maintenu dans le but d’une indépendance économique et entrepreneuriale durable. Il n’appartient pas à l’assurance-chômage de remplacer les revenus qui font initialement défaut dans de tels cas. Il n’est pas pertinent de savoir si une activité a effectivement été exercée pour l’entreprise ou si un revenu a été généré (arrêt du TF du 04.02.2022 [8C_702/2021] cons. 4.1 et les références citées). 4. Le recourant ne conteste pas avoir bénéficié d’une mesure SAI et s’être lancé dans une activité indépendante le 1 er juin 2017, son activité consistant à chercher des personnes et des entreprises pour faire leur comptabilité et déclaration d’impôt et a indiqué dans son courrier à l’ORCT du 31 août 2022 être inscrit au Registre du commerce le 28 juillet 2021 ainsi qu’à la Caisse cantonale neuchâteloise de compensation le 1 er septembre 2021 et avoir souscrit une assurance accident et conclu un contrat de sous-location. Il en ressort que, depuis 2017 déjà, il avait l’intention de devenir indépendant à 100 % en exploitant sa société. C.________ Sàrl a été inscrite au Registre du commerce le 28 juillet 2021 et l’entreprise individuelle D.________, dont le but était semblable, le 29 juin 2020 puis radiée le 8 septembre 2021 par suite de cessation de l’exploitation. Il n’est en l’occurrence nullement question de la mise en place d’une activité indépendante pour surmonter un chômage involontaire. Le fait que le recourant ait exercé précédemment un emploi parallèlement à son activité indépendante est irrelevant. Il ressort de ses propres déclarations qu’il n’a jamais abandonné son activité indépendante débutée en 2017, affirmant notamment qu’il s’est affilié en qualité de personne indépendante auprès de la CCNC dès le 1 er juin 2017 et jusqu’au 31 août 2021. Il a par ailleurs déclaré que son projet professionnel est de continuer son activité indépendante et que sa motivation à trouver un emploi est due à la maladie de son épouse et au fait que son activité indépendante n’est pas suffisamment lucrative puisqu’il a déclaré qu’il lui était difficile de trouver actuellement des clients et que le développement de sa société passait au second plan en raison de la situation de son épouse. C’est dès lors à juste titre que l’ORCT a considéré qu’il n’avait pas l’intention d’abandonner son activité indépendante et qu’il recherchait un emploi en vue de pallier les fluctuations de sa société, risque qui n’est pas du ressort de l’assurance-chômage. 5. a) Les considérants qui précèdent amènent au rejet du recours. b) Il y a lieu de statuer sans frais, dès lors que la LACI ne prévoit pas que la procédure est soumise à des frais judiciaires (art. 61 let. f bis LPGA). Le recourant, qui succombe,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