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CDP.2021.329 vom 31. Januar 2021</w:t>
      </w:r>
    </w:p>
    <w:p>
      <w:r>
        <w:t>NE Tribunal cantonal, 2021-01-31, FR</w:t>
      </w:r>
    </w:p>
    <w:p>
      <w:r>
        <w:rPr>
          <w:b/>
        </w:rPr>
        <w:t xml:space="preserve">Quelle: </w:t>
      </w:r>
      <w:r>
        <w:t>https://mcp.opencaselaw.ch/entscheid/ne_gerichte_CDP.2021.329_d20210131</w:t>
      </w:r>
    </w:p>
    <w:p>
      <w:r>
        <w:t>FR: NE_GERICHTE CDP.2021.329 du 31 janvier 2021</w:t>
      </w:r>
    </w:p>
    <w:p>
      <w:r>
        <w:t>IT: NE_GERICHTE CDP.2021.329 del 31 gennaio 2021</w:t>
      </w:r>
    </w:p>
    <w:p>
      <w:pPr>
        <w:pStyle w:val="Heading2"/>
      </w:pPr>
      <w:r>
        <w:t>Regeste</w:t>
      </w:r>
    </w:p>
    <w:p>
      <w:r>
        <w:t>Assurance-chômage : suspension de l’indemnité de chômage. Assistance judiciaire : refus d’assistance administrative.</w:t>
      </w:r>
    </w:p>
    <w:p>
      <w:pPr>
        <w:pStyle w:val="Heading2"/>
      </w:pPr>
      <w:r>
        <w:t>Erwägungen</w:t>
      </w:r>
    </w:p>
    <w:p>
      <w:r>
        <w:rPr>
          <w:b/>
        </w:rPr>
        <w:t>E. 1</w:t>
      </w:r>
    </w:p>
    <w:p>
      <w:r>
        <w:t>let. a LACIet de l'article 44 al. 1 let. a OACI exposés ci-dessus. Quand bien même ce motif de sanction ne figure pas dans la liste des cas de faute grave figurant à l'article 45 al. 4 OACI, c'est ce type de faute qui est généralement retenu tant par l'administration que par les tribunaux. D'après le Tribunal fédéral, le Conseil fédéral n'aurait pas énuméré exhaustivement les cas de faute grave (Rubin, op. cit., n. 119 ad art. 30 LACI et la référence citée, dans ce sens ; cf. également arrêt de la CDP du 21.02.2011[CDP.2010.62]non publié sur internet, cons. 5b).</w:t>
      </w:r>
    </w:p>
    <w:p>
      <w:r>
        <w:t>Dans ce domaine, le juge ne s'écarte de l'appréciation de l'administration que s'il existe de solides raisons de le faire (ATF 123 V 150cons. 2; arrêt du TF du21.05.2002 [C 351/01]cons. 2b/aa).</w:t>
      </w:r>
    </w:p>
    <w:p>
      <w:r>
        <w:t>b) En loccurrence, cest à juste titre que lautorité intimée a considéré que lassuré avait commis une faute grave. Son comportement est dautant plus répréhensible quil cumule deux motifs de résiliation et quil avait en outre déjà reçu un avertissement préalable, certes pour dautres motifs, en mars 2019. La sanction prononcée se situe à la limite inférieure de la suspension pour faute grave. Mal fondé, le recours contre la décision sur opposition du 15 septembre 2021 doit dès lors être rejeté.</w:t>
      </w:r>
    </w:p>
    <w:p>
      <w:r>
        <w:t>5.Dans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(ATF 131 V 153cons. 3.1;Kieser, ATSG-Kommentar, 3èmeédition, 2015, n. 35 ad art. 37). Les conditions d'octroi de l'assistance judiciaire gratuite sont en principe remplies si les conclusions ne paraissent pas vouées à l'échec, si le requérant est dans le besoin et si l'assistance d'un avocat est nécessaire ou du moins indiquée (ATF 125 V 201cons. 4a et les références citées).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180cons. 2.2,128 I 225cons. 2.5.2 et les références citées, 103 V 46 cons. 1b). Ces conditions d'octroi de l'assistance judiciaire, posées par la jurisprudence sous l'empire de l'article 4 aCst. féd. (actuellement : art. 29 al. 3 Cst. féd.), sont applicables à l'octroi de l'assistance gratuite d'un conseil juridique dans la procédure d'opposition (arrêt du TF du29.11.2004 [I 557/04]cons. 2.1). Toutefois, le point de savoir si elles sont réalisées doit être examiné à l'aune de critères plus sévères dans la procédure administrative (Kieser, op. cit., n. 38 ad art. 37).</w:t>
      </w:r>
    </w:p>
    <w:p>
      <w:r>
        <w:t>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200cons. 4.1 et les références citées).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du21.02.2018 [9C_786/2017]cons. 4.2et les références citées). Le seul fait quune décision formelle ait été rendue, contre laquelle lassuré à la possibilité de faire opposition, ne suffit par ailleurs pas pour justifier en soi le bénéfice dun conseil gratuit (arrêts du TF des18.05.2009 [9C_991/2008]cons. 4.4.1 et08.11.2006[I 746/06]cons. 3.3.1).</w:t>
      </w:r>
    </w:p>
    <w:p>
      <w:r>
        <w:t>Le Tribunal fédéral a ainsi concrétisé larticle37 al. 4 LPGAde telle sorte que loctroi de lassistance gratuite dun conseil juridique nest envisagé que lorsque lassistance dun mandataire professionnel est objectivement nécessaire, lexistence dune telle nécessité devant être jugée restrictivement (Dupont, in Commentaire romand, Loi sur la partie générale des assurances sociales, 2018, n. 32 ad art. 37 LPGA).Le Tribunal fédéral a jugé que ne constituait, notamment, pas une circonstance particulière imposant l'assistance par un avocat, labsence de maîtrise, par lassuré, de la langue de la procédure ; cas échéant, il incombait à lassuré de mettre en uvre les efforts nécessaires pour trouver des soutiens efficaces auprès de représentants dassociation, dun assistant social ou dautres professionnels ou personnes de confiance dinstitutions sociales avant de faire appel à un avocat (arrêts du TF du03.02.3016[8C_911/2015]cons. 4.4 et du13.09.2016[8C_468/2016]cons. 3.2 et la référence citée).</w:t>
      </w:r>
    </w:p>
    <w:p>
      <w:r>
        <w:t>6.En lespèce, lintimée a considéré que la cause nétait pas complexe et quelle était par ailleurs dénuée de chance de succès. Le recourant soutient quant à lui que la procédure dopposition soulevait des questions de droit nécessitant des connaissances juridiques particulières. Or, le simple fait de devoir indiquer dans quel contexte et pour quel motif lemployeur a résilié le contrat de travail du recourant ne recelait aucune complexité particulière. Dailleurs, dans son opposition, le mandataire du recourant est resté essentiellement factuel en indiquant la version des faits du recourant ce qui naurait exigé de la part de ce dernier aucune connaissance juridique particulière. En avril 2021, le recourant a transmis un courrier à la CCNAC  sans lintervention de son mandataire, celui-ci nayant représenté lintéressé que dès le mois de juin 2021 selon la procuration figurant au dossier  dans lequel il se positionnait de manière claire sur les reproches qui lui étaient adressés. Dès lors, faute déléments propres à faire apparaître la cause comme spécialement complexe ou soulevant des questions de droit ou de fait délicates, lintervention dun avocat ne se révélait pas indispensable.</w:t>
      </w:r>
    </w:p>
    <w:p>
      <w:r>
        <w:t>7.a) Au vu de ce qui précède, le recours contre la décision sur opposition du 15 septembre 2021 doit être rejeté tout comme celui contre la décision rendue à la même date en matière dassistance administrative. Il est statué sans frais, la loi spéciale nen prévoyant pas (art. 61 let. fbisLPGA) et il nest pas alloué de dépens (art. 61 let. g LPGA a contrario).</w:t>
      </w:r>
    </w:p>
    <w:p>
      <w:r>
        <w:t>b) Le recourant requiert par ailleurs l'assistance judiciaire.</w:t>
      </w:r>
    </w:p>
    <w:p>
      <w:r>
        <w:t>Selon l'article 117 CPC applicable par renvoi de larticle 2 al.LAJ, une personne a droit à l'assistance judiciaire si elle ne dispose pas de ressources suffisantes (let. a) et si sa cause ne paraît pas dépourvue de toute chance de succès (let. b). Cet article a pour fondement l'article 29 al. 3 Cst. féd. et la jurisprudence rendue en rapport avec cette dernière disposition s'applique à linterprétation de larticle 117 let. a CPC (ATF 141 III 369cons. 4.1).</w:t>
      </w:r>
    </w:p>
    <w:p>
      <w:r>
        <w:t>b) Une partie est indigente lorsquelle nest pas en mesure dassumer les frais de la procédure sans porter atteinte au minimum nécessaire à son entretien et à celui de sa famille (ATF 144 III 531cons. 4.1,141 III 369cons. 4.1). Pour déterminer lindigence, il convient de prendre en considération lensemble de la situation financière du requérant, celui-ci devant indiquer de manière complète et établir autant que faire se peut ses revenus, sa situation de fortune et ses charges (ATF 135 I 221cons. 5.1). Les conditions pour loctroi de lassistance judiciaire sapprécient en principe selon les circonstances concrètes existant au moment où lassistance est demandée (RJN 2003, p. 253).</w:t>
      </w:r>
    </w:p>
    <w:p>
      <w:r>
        <w:t>Selon les justificatifs produits dans le cadre de la présente procédure et ceux annexés à la requête d'assistance judiciaire déposée dans le cadre de la procédure dopposition, le recourant et son épouse ont perçu à eux deux en septembre 2021 un revenu net de 7'168.15 francs (CHF 4'948.15 + CHF 2'220.-). Le minimum vital de 1'700 francs pour un couple, augmenté de 25 %, soit 2'125 francs, et celui de 800 francs pour leurs enfants mineurs âgés de moins de 10 ans (normes d'insaisissabilité en vigueur en 2021), augmentés de 25 %, soit 1'000 francs, représente ainsi au total 3125 francs. La charge mensuelle de loyer sélève à 1'290 francs. Au moment du dépôt du recours, le recourant ne faisait pas lobjet dune saisie de salaire (cf. décompte de lassurance-chômage des 08.09.2021, 29.09.2021 et 04.11.2021). Il na en outre pas établi le paiement régulier de ses primes dassurance-maladie lors de cette période et lextrait de compte-Vue des paiements pour les primes et les prestations dassurance maladie produit mentionne un paiement par loffice des poursuites en mai 2022 pour les primes du mois de septembre 2021, ce qui tend à démontrer que les primes nétaient pas acquittées au moment ici déterminant. Dans son courrier du 10 octobre 2022, le recourant mentionne en outre ne pas payer dimpôt en raison de son faible revenu. Cela étant, le total des charges se monte au plus à 1290 francs. Dans ces conditions, on constate un revenu disponible d'au moins 2'753.15 francs (7'168.15 francs moins 4415 francs), soit un montant suffisant pour permettre au recourant de faire face dans un délai raisonnable aux dépenses nécessaires à la sauvegarde de ses intérêts dans la présente affaire.</w:t>
      </w:r>
    </w:p>
    <w:p>
      <w:r>
        <w:t>Le recourant ne remplit ainsi pas la condition d'indigence nécessaire à l'octroi de l'assistance judiciaire, de sorte que sa demande en ce sens doit être rejetée sans qu'il soit nécessaire d'examiner en sus la condition relative aux chances de succès.</w:t>
      </w:r>
    </w:p>
    <w:p>
      <w:r>
        <w:t>Par ces motifs,la Cour de droit public</w:t>
      </w:r>
    </w:p>
    <w:p>
      <w:r>
        <w:t>1.Prononce la jonction des causes CDP.2021.329 et CDP.2021.330.</w:t>
      </w:r>
    </w:p>
    <w:p>
      <w:r>
        <w:t>2.Rejette le recours dans la cause 2021.330.</w:t>
      </w:r>
    </w:p>
    <w:p>
      <w:r>
        <w:t>3.Rejette le recours dans la cause 2021.229.</w:t>
      </w:r>
    </w:p>
    <w:p>
      <w:r>
        <w:t>4.Rejette la demande dassistance judiciaire.</w:t>
      </w:r>
    </w:p>
    <w:p>
      <w:r>
        <w:t>5.Statue sans frais.</w:t>
      </w:r>
    </w:p>
    <w:p>
      <w:r>
        <w:t>6.Nalloue pas de dépens.</w:t>
      </w:r>
    </w:p>
    <w:p>
      <w:r>
        <w:t>Neuchâtel, le 1ernovembre 2022</w:t>
      </w:r>
    </w:p>
    <w:p>
      <w:r>
        <w:rPr>
          <w:b/>
        </w:rPr>
        <w:t>E. 2</w:t>
      </w:r>
    </w:p>
    <w:p>
      <w:r>
        <w:t>a) En vertu de l'article 30 al. 1 de la loi fédérale sur l'assurance-chômage obligatoire et l'indemnité en cas d'insolvabilité (LACI) du 25 juin 1982, le droit de l'assuré à l'indemnité de chômage est suspendu, entre autres circonstances, lorsqu'il est établi que celui-ci est sans travail par sa propre faute (let. a). Une telle mesure – qui n'a pas un caractère pénal, mais constitue une sanction de droit administratif ( ATF 124 V 225 cons.2b) – vise à faire participer l'assuré de façon équitable au dommage qu'il cause à l'assurance-chômage, en raison d'une attitude contraire aux obligations qui lui incombent ( ATF 125 V 197 cons. 6a, 122 V 34 cons. 4c/aa; FF 1980 III, p. 593).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[OACI] du 31.08.1983). Parmi les obligations contractuelles du travailleur figurent le devoir de diligence et de fidélité à l'employeur au sens de l'article 321a CO et celui d'observer les directives générales et instructions émises par ce dernier au sens de l'article 321d CO. b) Pour qu’une sanction se justifie, il faut que le comportement de l’assuré ait causé son chômage. U n tel lien fait défaut si la résiliation est fondée essentiellement sur un autre motif que le comportement du travailleur, par exemple la restructuration de l’entreprise (Bulletin LACI, n. D15).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 ATF 112 V 242 cons. 1; arrêts du TF du 16.02.2005 [C 212/04] et du 13.08.2003 [C 32/03] ). En particulier, une mauvaise exécution du travail, des prestations insuffisantes dues à un manque de rendement fautif ou à de la mauvaise volonté, le non-respect des instructions de l'employeur, un comportement inadéquat sur le lieu de travail à l'égard des collègues ou de la hiérarchie, des incompatibilités caractérielles, un manque d'aptitude à résoudre les conflits à l'amiable, un manque de ponctualité ainsi qu'une utilisation du temps de travail à des fins non professionnelles font partie des comportements évitables susceptibles de conduire à une suspension lorsqu'ils débouchent sur une résiliation du contrat de travail ( Rubin , Commentaire de la loi sur l’assurance-chômage, 2014, p. 306, n. 25 et les références jurisprudentielles citées).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 Il est nécessaire, en outre, que l’assuré ait délibérément contribué à son renvoi, c’est-à-dire qu’il ait au moins pu s’attendre à recevoir son congé et qu’il se soit ainsi rendu coupable d’un dol éventuel (arrêt du TF du 06.06.2012 [8C_872/2011] ; Rubin , op. cit., p. 306, ch. 24 et les références citées;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"comportement raisonnablement exigible" de l’assuré. c) La faute, au sens de l'article 30 al. 1 LACI , n'apparaît pas dans son sens classique en tant que comportement critiquable ou illicite. Elle est, au sens de l'assurance-chômage, un comportement évitable de l'assuré et dont l'assurance n'a pas à répondre ( Dogan Yenisey , La modification du contrat de travail, Etude de droit suisse et de droit français, 2005, p. 398; Munoz , La fin du contrat individuel de travail et le droit aux indemnités de l'assurance-chômage, 1992, p. 167).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 Rubin , Assurance-chômage, Droit fédéral, Survol des mesures de crise cantonales, Procédure [ci-après : Assurance-chômage], 2006, p. 432). Ainsi, en cas de licenciement par l'employeur, commet une faute celui qui, contrairement à ce qu'aurait fait tout travailleur raisonnable dans la même situation et les mêmes circonstances, a, par son comportement, donné lieu à la résiliation prévisible du contrat ( Munoz , op. cit., p. 168). Selon Rubin, les comportements susceptibles d'entraîner une sanction peuvent être regroupés en cinq catégories, dont celle du congé donné parce que l'employé viole des obligations contractuelles ou que son comportement qui a donné lieu à son licenciement est lié à l'exécution de ses obligations. Un comportement désobligeant en-dehors du travail peut aussi entraîner une sanction. La validité d'une sanction est également indépendante du fait que le congé découle ou non d'une attitude correcte ou blâmable du travailleur ( Rubin , Assurance-chômage, p. 434). Il n'y a chômage fautif que si la résiliation est consécutive à un dol ou à un dol éventuel de l'assuré. Il y a dol lorsque l'assuré adopte intentionnellement un comportement en vue d'être licencié. Il y a dol éventuel lorsque l'assuré sait que son comportement peut avoir pour conséquence son licenciement et qu'il accepte de courir ce risque (arrêt de la CDP du 20.09.2018 [CDP.2018.110] cons. 2; cf. Circulaire du SECO relative à l'indemnité de chômage [ IC 2007 ] D. 18).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du TF du 01.04.2015 [ 9C_694/2014 ] cons. 3.2 et les références citées).</w:t>
      </w:r>
    </w:p>
    <w:p>
      <w:r>
        <w:rPr>
          <w:b/>
        </w:rPr>
        <w:t>E. 3</w:t>
      </w:r>
    </w:p>
    <w:p>
      <w:r>
        <w:t>a) En l’espèce, lors d’un entretien du 1 er septembre 2020, en présence du responsable de production et d’une collaboratrice des ressources humaines, le recourant a été informé qu’un certificat médical ne le déliait pas de son obligation de porter des chaussures de sécurité. L’employeur a en particulier précisé que dans la mesure où l’intéressé ne pouvait pas être affecté au sein de l’entreprise à un poste de travail sans obligation de port de chaussures de sécurité, il avait l’obligation de porter un soulier adapté à sa morphologie. Il a également ajouté ceci : " Nous vous demandons donc de trouver des chaussures de sécurité plus adaptées à votre pathologie. Notre spécialiste Santé et Sécurité au Travail, B.________, se tient à votre disposition si vous avez besoin d’aide. Nous comptons sincèrement sur la recherche immédiate de nouvelles chaussures de sécurité afin que notre collaboration puisse se poursuivre de manière agréable et professionnelle pour tous. " Or, il ressort des déclarations de l’employeur (cf. courrier du 29.07.2021) que l’intéressé n’a jamais pris contact avec le responsable de la santé et de la sécurité précité et l’assuré n’allègue pas non plus avoir cherché par ses propres moyens à se procurer des chaussures adaptées à sa morphologie contrairement à ce que son employeur avait exigé de lui. C’est à tort que le recourant soutient que l’employeur aurait violé ses obligations en ne prenant pas un rendez-vous chez un orthopédiste pour lui. L’employeur a en effet proposé l’aide adaptée et nécessaire à son employé, lequel n’a pas jugé utile de s’approcher de la personne de contact qui lui avait pourtant clairement été indiquée lors de l’entretien du 1 er septembre 2020. S’agissant de la prise en charge des frais, la Cour de céans relève que le fait que l’employeur ait proposé l’appui de B.________ pour les recherches, constitue un sérieux indice de sa volonté de financer l’acquisition de chaussures adaptées. En outre, en cas de doute sur cette question, l’employé aurait pu se renseigner auprès de A.________SA. Le recourant n’est pas plus heureux lorsqu’il soutient que son employeur ne lui a pas imposé de délai pour se procurer des chaussures de sécurité. La demande de l’employeur de faire une " recherche immédiate " lors de l’entretien du 1 er septembre 2020 est on ne peut plus claire et démontre en effet que cette exigence ne pouvait souffrir d’aucun retard. Quant à l’argument selon lequel il ne pouvait pas avoir conscience que son comportement pouvait déboucher sur son renvoi, celui-ci n’est pas fondé. L’employeur avait expressément souligné que le port de chaussures de sécurité était obligatoire malgré le certificat médical produit. Il a également exclu la possibilité d’une affectation dans un autre poste de travail sans obligation de port de chaussures de sécurité, de sorte que le recourant aurait dû se rendre compte que, par sa passivité, il risquait de devoir quitter l’emploi qu’il occupait. Cela d’autant plus que l’employeur a indiqué lors de l’entretien du 1 er septembre 2020 que la recherche immédiate était nécessaire pour que la collaboration puisse se poursuivre de manière agréable et professionnelle pour tous. b) Il ressort également du dossier que l’employeur reproche au recourant d’avoir réglé sa machine à basse pression afin que celle-ci tourne sans usiner. Si l’intéressé a bien tenté d’expliquer ce réglage en invoquant la nécessité de procéder à des retouches, il n’a pas contesté les explications fournies ultérieurement par son employeur (cf. courrier du 29.07.2021), lequel admettait la possibilité de baisser la pression pour effacer un défaut, mais pas à un niveau si bas et pour une durée si longue (plusieurs dizaines de minutes) que celles constatées chez l’intéressé. Or, en modifiant ainsi les réglages de sa machine pour vaquer à d’autres occupations, l’intéressé n’a pas fait ce qu’un travailleur raisonnable aurait fait dans la même situation puisqu’il a trompé son employeur ; il devait dès lors savoir, contrairement à ce qu’il soutient, que ce comportement pouvait avoir pour conséquence son licenciement et ceci même en l’absence de tout reproche formulé précédemment sur ce comportement spécifique, vraisemblablement d’ailleurs parce que l’employeur n’avait pas eu connaissance de ce réglage non conforme précédemment. Il n’en demeure pas moins que l’intéressé avait déjà été averti précédemment pour avoir visionné des vidéos à son poste de travail. Force est dès lors de constater que, globalement, l'assuré n'a pas fait tout son possible pour donner entière satisfaction à son employeur. Il a eu un comportement qu'il aurait pu éviter s'il avait fait preuve de la diligence requise en se comportant comme si l'assurance-chômage n'existait pas. Dans ces circonstances, la Cour de céans considère que, conformément à l'article 44 al. 1 let. a OACI, l'assuré a, par son comportement, donné à son employeur un motif de résiliation du contrat de travail et s'est retrouvé par sa propre faute sans emploi. C'est dès lors à juste titre qu'en application de l'article 30 al. 1 let. a LACI , l'autorité intimée l'a suspendu dans l'exercice de son droit à l'indemnité.</w:t>
      </w:r>
    </w:p>
    <w:p>
      <w:r>
        <w:rPr>
          <w:b/>
        </w:rPr>
        <w:t>E. 4</w:t>
      </w:r>
    </w:p>
    <w:p>
      <w:r>
        <w:t>a)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 Selon l'alinéa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l'article 30 al. 1 let. a LACI et de l'article 44 al. 1 let. a OACI exposés ci-dessus. Quand bien même ce motif de sanction ne figure pas dans la liste des cas de faute grave figurant à l'article 45 al. 4 OACI, c'est ce type de faute qui est généralement retenu tant par l'administration que par les tribunaux. D'après le Tribunal fédéral, le Conseil fédéral n'aurait pas énuméré exhaustivement les cas de faute grave ( Rubin , op. cit., n. 119 ad art. 30 LACI et la référence citée, dans ce sens ; cf. également arrêt de la CDP du 21.02.2011 [ CDP.2010.62 ] non publié sur internet, cons. 5b). Dans ce domaine, le juge ne s'écarte de l'appréciation de l'administration que s'il existe de solides raisons de le faire ( ATF 123 V 150 cons. 2; arrêt du TF du 21.05.2002 [C 351/01] cons. 2b/aa). b) En l’occurrence, c’est à juste titre que l’autorité intimée a considéré que l’assuré avait commis une faute grave. Son comportement est d’autant plus répréhensible qu’il cumule deux motifs de résiliation et qu’il avait en outre déjà reçu un avertissement préalable, certes pour d’autres motifs, en mars 2019. La sanction prononcée se situe à la limite inférieure de la suspension pour faute grave. Mal fondé, le recours contre la décision sur opposition du 15 septembre 2021 doit dès lors être rejeté.</w:t>
      </w:r>
    </w:p>
    <w:p>
      <w:r>
        <w:rPr>
          <w:b/>
        </w:rPr>
        <w:t>E. 5</w:t>
      </w:r>
    </w:p>
    <w:p>
      <w:r>
        <w:t>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cons. 3.1; Kieser , ATSG-Kommentar, 3 ème édition, 2015, n. 35 ad art. 37). Les conditions d'octroi de l'assistance judiciaire gratuite sont en principe remplies si les conclusions ne paraissent pas vouées à l'échec, si le requérant est dans le besoin et si l'assistance d'un avocat est nécessaire ou du moins indiquée ( ATF 125 V 201 cons. 4a et les références citées).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citées, 103 V 46 cons. 1b). Ces conditions d'octroi de l'assistance judiciaire, posées par la jurisprudence sous l'empire de l'article 4 aCst. féd. (actuellement : art. 29 al. 3 Cst. féd.), sont applicables à l'octroi de l'assistance gratuite d'un conseil juridique dans la procédure d'opposition (arrêt du TF du 29.11.2004 [I 557/04] cons. 2.1). Toutefois, le point de savoir si elles sont réalisées doit être examiné à l'aune de critères plus sévères dans la procédure administrative ( Kieser , op. cit., n. 38 ad art. 37). 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 4.1 et les références citées).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 arrêt du TF du 21.02.2018 [9C_786/2017] cons. 4.2 et les références citées). Le seul fait qu’une décision formelle ait été rendue, contre laquelle l’assuré à la possibilité de faire opposition, ne suffit par ailleurs pas pour justifier en soi le bénéfice d’un conseil gratuit (arrêts du TF des 18.05. 2009 [9C_991/2008] cons. 4.4.1 et 08.11.2006 [I 746/06] cons. 3.3.1). Le Tribunal fédéral a ainsi concrétisé l’article 37 al. 4 LPGA de telle sorte que l’octroi de l’assistance gratuite d’un conseil juridique n’est envisagé que lorsque l’assistance d’un mandataire professionnel est objectivement nécessaire, l’existence d’une telle nécessité devant être jugée restrictivement ( Dupont , in Commentaire romand, Loi sur la partie générale des assurances sociales, 2018, n. 32 ad art. 37 LPGA). Le Tribunal fédéral a jugé que ne constituait, notamment, pas une circonstance particulière imposant l'assistance par un avocat, l’absence de maîtrise, par l’assuré, de la langue de la procédure ; cas échéant, il incombait à l’assuré de mettre en œuvre les efforts nécessaires pour trouver des soutiens efficaces auprès de représentants d’association, d’un assistant social ou d’autres professionnels ou personnes de confiance d’institutions sociales avant de faire appel à un avocat (arrêts du TF du 03.02.3016 [8C_911/2015] c ons. 4.4 et du 13.09.2016 [ 8C_468/2016 ] cons. 3.2 et la référence citée).</w:t>
      </w:r>
    </w:p>
    <w:p>
      <w:r>
        <w:rPr>
          <w:b/>
        </w:rPr>
        <w:t>E. 6</w:t>
      </w:r>
    </w:p>
    <w:p>
      <w:r>
        <w:t>En l’espèce, l’intimée a considéré que la cause n’était pas complexe et qu’elle était par ailleurs dénuée de chance de succès. Le recourant soutient quant à lui que la procédure d’opposition soulevait des questions de droit nécessitant des connaissances juridiques particulières. Or, le simple fait de devoir indiquer dans quel contexte et pour quel motif l’employeur a résilié le contrat de travail du recourant ne recelait aucune complexité particulière. D’ailleurs, dans son opposition, le mandataire du recourant est resté essentiellement factuel en indiquant la version des faits du recourant ce qui n’aurait exigé de la part de ce dernier aucune connaissance juridique particulière. En avril 2021, le recourant a transmis un courrier à la CCNAC – sans l’intervention de son mandataire, celui-ci n’ayant représenté l’intéressé que dès le mois de juin 2021 selon la procuration figurant au dossier – dans lequel il se positionnait de manière claire sur les reproches qui lui étaient adressés. Dès lors, faute d’éléments propres à faire apparaître la cause comme spécialement complexe ou soulevant des questions de droit ou de fait délicates, l’intervention d’un avocat ne se révélait pas indispensable.</w:t>
      </w:r>
    </w:p>
    <w:p>
      <w:r>
        <w:rPr>
          <w:b/>
        </w:rPr>
        <w:t>E. 7</w:t>
      </w:r>
    </w:p>
    <w:p>
      <w:r>
        <w:t>a) Au vu de ce qui précède, le recours contre la décision sur opposition du 15 septembre 2021 doit être rejeté tout comme celui contre la décision rendue à la même date en matière d’assistance administrative. Il est statué sans frais, la loi spéciale n’en prévoyant pas (art. 61 let. f bis LPGA) et il n’est pas alloué de dépens (art. 61 let. g LPGA a contrario). b) Le recourant requiert par ailleurs l'assistance judiciaire. Selon l'article 117 CPC applicable par renvoi de l’article 2 al. LAJ , une personne a droit à l'assistance judiciaire si elle ne dispose pas de ressources suffisantes (let. a) et si sa cause ne paraît pas dépourvue de toute chance de succès (let. b). Cet article a pour fondement l'article 29 al. 3 Cst. féd. et la jurisprudence rendue en rapport avec cette dernière disposition s'applique à l’interprétation de l’article 117 let. a CPC ( ATF 141 III 369 cons. 4.1). b) Une partie est indigente lorsqu’elle n’est pas en mesure d’assumer les frais de la procédure sans porter atteinte au minimum nécessaire à son entretien et à celui de sa famille ( ATF 144 III 531 cons. 4.1, 141 III 369 cons. 4.1). Pour déterminer l’indigence, il convient de prendre en considération l’ensemble de la situation financière du requérant, celui-ci devant indiquer de manière complète et établir autant que faire se peut ses revenus, sa situation de fortune et ses charges ( ATF 135 I 221 cons. 5.1). Les conditions pour l’octroi de l’assistance judiciaire s’apprécient en principe selon les circonstances concrètes existant au moment où l’assistance est demandée ( RJN 2003, p. 253 ). Selon les justificatifs produits dans le cadre de la présente procédure et ceux annexés à la requête d'assistance judiciaire déposée dans le cadre de la procédure d’opposition, le recourant et son épouse ont perçu à eux deux en septembre 2021 un revenu net de 7'168.15 francs (CHF 4'948.15 + CHF 2'220.-). Le minimum vital de 1'700 francs pour un couple, augmenté de 25 %, soit 2'125 francs, et celui de 800 francs pour leurs enfants mineurs âgés de moins de 10 ans (normes d'insaisissabilité en vigueur en 2021), augmentés de 25 %, soit 1'000 francs, représente ainsi au total 3’125 francs. La charge mensuelle de loyer s’élève à 1'290 francs. Au moment du dépôt du recours, le recourant ne faisait pas l’objet d’une saisie de salaire (cf. décompte de l’assurance-chômage des 08.09.2021, 29.09.2021 et 04.11.2021). Il n’a en outre pas établi le paiement régulier de ses primes d’assurance-maladie lors de cette période et l’extrait de compte-Vue des paiements pour les primes et les prestations d’assurance maladie produit mentionne un paiement par l’office des poursuites en mai 2022 pour les primes du mois de septembre 2021, ce qui tend à démontrer que les primes n’étaient pas acquittées au moment ici déterminant. Dans son courrier du 10 octobre 2022, le recourant mentionne en outre ne pas payer d’impôt en raison de son faible revenu. Cela étant, le total des charges se monte au plus à 1’290 francs. Dans ces conditions, on constate un revenu disponible d'au moins 2'753.15 francs (7'168.15 francs moins 4’415 francs), soit un montant suffisant pour permettre au recourant de faire face dans un délai raisonnable aux dépenses nécessaires à la sauvegarde de ses intérêts dans la présente affaire. Le recourant ne remplit ainsi pas la condition d'indigence nécessaire à l'octroi de l'assistance judiciaire, de sorte que sa demande en ce sens doit être rejetée sans qu'il soit nécessaire d'examiner en sus la condition relative aux chances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