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CDP.2021.322 vom 31. Juli 2021</w:t>
      </w:r>
    </w:p>
    <w:p>
      <w:r>
        <w:t>NE Tribunal cantonal, 2021-07-31, FR</w:t>
      </w:r>
    </w:p>
    <w:p>
      <w:r>
        <w:rPr>
          <w:b/>
        </w:rPr>
        <w:t xml:space="preserve">Quelle: </w:t>
      </w:r>
      <w:r>
        <w:t>https://mcp.opencaselaw.ch/entscheid/ne_gerichte_CDP.2021.322_d20210731</w:t>
      </w:r>
    </w:p>
    <w:p>
      <w:r>
        <w:t>FR: NE_GERICHTE CDP.2021.322 du 31 juillet 2021</w:t>
      </w:r>
    </w:p>
    <w:p>
      <w:r>
        <w:t>IT: NE_GERICHTE CDP.2021.322 del 31 luglio 2021</w:t>
      </w:r>
    </w:p>
    <w:p>
      <w:pPr>
        <w:pStyle w:val="Heading2"/>
      </w:pPr>
      <w:r>
        <w:t>Regeste</w:t>
      </w:r>
    </w:p>
    <w:p>
      <w:r>
        <w:t>Chômage : aptitude au placement d’un assuré qui exerce une activité indépendante.</w:t>
      </w:r>
    </w:p>
    <w:p>
      <w:pPr>
        <w:pStyle w:val="Heading2"/>
      </w:pPr>
      <w:r>
        <w:t>Erwägungen</w:t>
      </w:r>
    </w:p>
    <w:p>
      <w:r>
        <w:rPr>
          <w:b/>
        </w:rPr>
        <w:t>E. 1</w:t>
      </w:r>
    </w:p>
    <w:p>
      <w:r>
        <w:t>Interjeté dans les formes et délai légaux, le recours est recevable.</w:t>
      </w:r>
    </w:p>
    <w:p>
      <w:r>
        <w:rPr>
          <w:b/>
        </w:rPr>
        <w:t>E. 2</w:t>
      </w:r>
    </w:p>
    <w:p>
      <w:r>
        <w:t>et les références ; arrêts du TF du05.05.2009 [8C_929/2008]cons. 3.2 et du11.07.2008 [8C_746/2007]cons. 5.1). Il n'existe pas, en droit des assurances sociales, un principe selon lequel l'administration ou le juge devrait statuer, dans le doute, en faveur de l'assuré (ATF 126 V 319cons. 5a ; arrêts du TF du11.07.2008 [8C_746/2007]cons. 5.1 et du01.07.2008 [9C_365/2007]cons. 5.3).</w:t>
      </w:r>
    </w:p>
    <w:p>
      <w:r>
        <w:t>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183cons. 3.2,125 V 195cons. 2 et les références).</w:t>
      </w:r>
    </w:p>
    <w:p>
      <w:r>
        <w:t>4.a) L'article 8 al.1 LACI énumère aux lettres a à g sept conditions du droit à l'indemnité de chômage. Ces conditions sont cumulatives (ATF 124 V 215cons. 2). Aux termes del'article 8 al. 1let. f et g LACI, l'assuré a droit à l'indemnité de chômage s'il est apte au placement (art. 15) et s'il satisfait aux exigences du contrôle (art. 17).Est réputé apte à être placé le chômeur qui est disposé à accepter un travail convenable et à participer à des mesures d'intégration et qui est en mesure et en droit de le faire (art.15 al. 1 LACI). L'aptitude au placement comprend ainsi deux éléments : la capacité de travail d'une part, c'est-à-dire la faculté de fournir un travailplus précisément d'exercer une activité lucrative salariéesans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potentiels(ATF 125 V 51cons. 6a,123 V 214cons. 3 ; arrêt du TF du01.02.2008 [8C_138/2007]cons.3.1 et les références). Cette disponibilité implique que l'assuré soit disponible durant les heures habituelles de travail.</w:t>
      </w:r>
    </w:p>
    <w:p>
      <w:r>
        <w:t>b) L'aptitude au placement doit être distinguée de la condition de la perte de travail à prendre en considération (art.11 LACI). L'aptitude au placement n'est pas sujette à fractionnement. Soit cette condition du droit est donnée, soit elle ne l'est pas. En cas de disponibilité inférieure au taux de l'activité qui a permis de constituer le gain assuré, la perte de travail à prendre en considération subit une réduction proportionnelle, ce qui réduira d'autant plus le gain assuré et donc l'étendue de l'indemnisation. C'est donc uniquement sous l'angle de la perte de travail à prendre en considération, exprimée en pourcents, qu'il convient, le cas échéant, de tenir compte du fait qu'un chômeur ne peut ou ne veut travailler selon une disponibilité comparable à celle qui prévalait durant le rapport de travail qui a été pris en compte pour le calcul de la période de cotisation (Rubin, Commentaire de la loi sur l'assurance-chômage [ci-après : Commentaire], 2014, n. 9 ad art. 11 et n.</w:t>
      </w:r>
    </w:p>
    <w:p>
      <w:r>
        <w:rPr>
          <w:b/>
        </w:rPr>
        <w:t>E. 3</w:t>
      </w:r>
    </w:p>
    <w:p>
      <w:r>
        <w:t>a)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 e éd., 2014, n. 30 ad art. 105 LTF).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Kummer , Grundriss des Zivilprozessrechts, 4 e éd., 1984, p. 136 ; Gygi , Bundesverwaltungsrechtspflege, 2 e éd., 1983, p. 278 ch. 5 ; ATF 125 V 193 cons. 2 ; arrêts du TF du 27.04.2006 [C 97/05] cons. 2.3 et du 20.09.2004 [C 33/04] cons. 4.1 ; arrêt du TA du 30.05.2008 [TA.2008.98] cons. 3) .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 arrêts du TF du 05.05.2009 [8C_929/2008] cons. 3.2 et du 11.07.2008 [8C_746/2007] cons. 5.1). Il n'existe pas, en droit des assurances sociales, un principe selon lequel l'administration ou le juge devrait statuer, dans le doute, en faveur de l'assuré ( ATF 126 V 319 cons. 5a ; arrêts du TF du 11.07.2008 [8C_746/2007] cons. 5.1 et du 01.07.2008 [9C_365/2007] cons. 5.3). 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130 I 183 cons. 3.2, 125 V 195 cons. 2 et les références).</w:t>
      </w:r>
    </w:p>
    <w:p>
      <w:r>
        <w:rPr>
          <w:b/>
        </w:rPr>
        <w:t>E. 4</w:t>
      </w:r>
    </w:p>
    <w:p>
      <w:r>
        <w:t>a) L'article 8 al.1 LACI énumère aux lettres a à g sept conditions du droit à l'indemnité de chômage. Ces conditions sont cumulatives ( ATF 124 V 215 cons. 2). Aux termes de l'article 8 al. 1 let . f et g LACI, l'assuré a droit à l'indemnité de chômage s'il est apte au placement (art. 15) et s'il satisfait aux exigences du contrôle (art. 17). Est réputé apte à être placé le chômeur qui est disposé à accepter un travail convenable et à participer à des mesures d'intégration et qui est en mesure et en droit de le faire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125 V 51 cons. 6a, 123 V 214 cons. 3 ; arrêt du TF du 01.02.2008 [8C_138/2007] cons.3.1 et les références) . Cette disponibilité implique que l'assuré soit disponible durant les heures habituelles de travail. b) L'aptitude au placement doit être distinguée de la condition de la perte de travail à prendre en considération (art. 11 LACI ). L'aptitude au placement n'est pas sujette à fractionnement. Soit cette condition du droit est donnée, soit elle ne l'est pas. En cas de disponibilité inférieure au taux de l'activité qui a permis de constituer le gain assuré, la perte de travail à prendre en considération subit une réduction proportionnelle, ce qui réduira d'autant plus le gain assuré et donc l'étendue de l'indemnisation. C'est donc uniquement sous l'angle de la perte de travail à prendre en considération, exprimée en pourcents, qu'il convient, le cas échéant, de tenir compte du fait qu'un chômeur ne peut ou ne veut travailler selon une disponibilité comparable à celle qui prévalait durant le rapport de travail qui a été pris en compte pour le calcul de la période de cotisation ( Rubin , Commentaire de la loi sur l'assurance-chômage [ci-après : Commentaire], 2014, n. 9 ad art. 11 et n.</w:t>
      </w:r>
    </w:p>
    <w:p>
      <w:r>
        <w:rPr>
          <w:b/>
        </w:rPr>
        <w:t>E. 5</w:t>
      </w:r>
    </w:p>
    <w:p>
      <w:r>
        <w:t>ad art. 15 et les références citées).</w:t>
      </w:r>
    </w:p>
    <w:p>
      <w:r>
        <w:t>5.Les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(Rubin, Commentaire, n. 40 ad art. 15).</w:t>
      </w:r>
    </w:p>
    <w:p>
      <w:r>
        <w:t>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du25.01.2011 [8C_435/2010]cons. 2.2 ; DTA1996/97 n. 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du13.04.2011 [8C_342/2010]cons. 3.2 et 3.3 ;Rubin, Assurance-chômage, 2eéd., 2006, p. 221 ;Rubin, Commentaire, n. 40 ad art. 15).</w:t>
      </w:r>
    </w:p>
    <w:p>
      <w:r>
        <w:t>Exprimé autrement, est réputé inapte au placement l'assuré qui n'a pas l'intention ou qui n'est pas à même d'exercer une activité salariée, parce qu'il a entrepris ou envisage d'entreprendre  une activité lucrative indépendante, cela pour autant qu'il ne puisse plus être placé comme salarié ou qu'il ne désire pas ou ne puisse pas offrir à un employeur toute la disponibilité normalement exigible (ATF 112 V 326cons. 1a ; arrêt du TF du01.02.2008 [8C_138/2007]cons. 3.1 et les références). Il faut tenir compte des circonstances du cas concret, notamment du point de savoir si l'exercice d'une activité à titre indépendant a des conséquences sur la disponibilité de l'assuré et, le cas échéant, dans quelle mesure (Rubin, Commentaire, n. 42 ad art. 15).</w:t>
      </w:r>
    </w:p>
    <w:p>
      <w:r>
        <w:t>6.Il ressort de ce qui précède qu'il ne s'agit pas ici de déterminer si le requérant a une aptitude ou inaptitude de 50 % ou 100 %. C'est uniquement sous l'angle de la perte de travail à prendre en considération, exprimée en pourcents, soit ici une activité perdue de 50 %, qu'il convient de déterminer si le recourant a une disponibilité suffisante.</w:t>
      </w:r>
    </w:p>
    <w:p>
      <w:r>
        <w:t>Le recourant a déclaré se rendre en Géorgie tous les deux, trois, quatre mois et y rester une à deux semaines en général, voire un mois. Si, dans un premier temps, il a indiqué qu'une benne de pneus était remplie tous les trois mois, il a par la suite allégué qu'une benne par mois était transportée et que c'est lui qui s'en occupait. Il ressort des factures adressées en 2018, 2019 et début 2020 par A.________ Sàrl, E.________ SA et F.________ à l'entreprise B.________ en Géorgie qu'environ une facture par mois, désignant un numéro de container, était adressée à cette dernière. Il en résulte que c'est vraisemblablement plutôt tous les mois que le recourant se rendait en Géorgie pour une à deux semaines, voire un mois. Dans ces conditions, force est d'admettre que compte tenu de l'ensemble de ces circonstances, il n'est pas vraisemblable que le recourant était apte à exercer une activité à mi-temps, soit notamment qu'un employeur aurait accepté une absence d'une à deux semaines par mois. Par ailleurs, force est de constater que l'intéressé n'a pas collaboré suffisamment à l'instruction. Il n'a jamais répondu à la question de l'ORCT relative à son taux d'activité et ses horaires. Le bulletin LACI IC Marché du travail/Assurance-chômage, prévoit à cet égard qu'un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Par ailleurs, il n'a jamais remis à l'ORCT les bilans 2018-2019 relatifs à son activité indépendante, malgré ce qu'il avait annoncé. Le fait que le recourant a exercé précédemment, parallèlement à son activité indépendante, une activité à temps partiel n'est pas déterminant. Il a en effet travaillé pour la société D.________ Sàrl dès le 1eravril 2017, alors que son épouse était associée-gérante avec signature individuelle du 4 janvier 2016 au 29 novembre 2017. Par ailleurs, il a lui-même été associé-gérant avec signature individuelle du 29 novembre 2017 au 9 février 2018 et a déclaré lors de son audition du 3 juillet 2020 : «Je n'ai pas fait grand-chose, car il n'y avait pas beaucoup de boulot». Par ailleurs, concernant l'activité exercée pour A.________ Sàrl depuis le 1eravril 2018, il a déclaré qu'il travaillait à 50 % en tant qu'employé et s'occupait de l'exportation des pneus usagés uniquement. Dès lors, il y a lieu de considérer qu'il procédait très vraisemblablement à l'exportation des pneus durant son temps de travail auprès de cette société, voire partiellement durant son activité, ce qui ne serait très vraisemblablement pas toléré par un autre employeur.</w:t>
      </w:r>
    </w:p>
    <w:p>
      <w:r>
        <w:t>Le Tribunal fédéral a estimé (arrêt du17.03.2008 [8C_453/2007]cons. 5 quant à la question de savoir si des heures de travail étaient effectives ou non) que si le fait que les heures de travail ne sont pas vérifiables n'a pas d'incidence sur le plan pénal, il a une portée sous l'angle du droit de l'assurance-chômage «car des déclarations ne permettant pas de se faire une idée concrète du temps de travail ne répondent pas à la condition du caractère suffisamment contrôlable en durée d'une activité soumise à cotisation».</w:t>
      </w:r>
    </w:p>
    <w:p>
      <w:r>
        <w:t>Le tribunal de police a estimé que l'activité indépendante du recourant «paraît compatible avec une aptitude au placement à 50 % en cas de perte de cet emploi», si bien que les indemnités de chômage «ne semblent pas» avoir été versées à tort et il n'est pas établi que la CCNAC ait effectué un acte préjudiciable à ses intérêts pécuniaires.</w:t>
      </w:r>
    </w:p>
    <w:p>
      <w:r>
        <w:t>A l'instar de la jurisprudence précitée du Tribunal fédéral, il faut retenir que le fait que l'ampleur de l'activité indépendante du recourant ne soit pas vérifiable, s'il permettait au juge pénal de douter d'un préjudice subi par la CCNAC, a une incidence sous l'angle du droit de l'assurance-chômage.</w:t>
      </w:r>
    </w:p>
    <w:p>
      <w:r>
        <w:t>7.a) Les considérants qui précèdent amènent au rejet du recours.</w:t>
      </w:r>
    </w:p>
    <w:p>
      <w:r>
        <w:t>b) Il y a lieu de statuer sans frais, dès lors que la LACI ne prévoit pas que la procédure est soumise à des frais judiciaires (art. 61 let. fbisLPGA). Le recourant, qui succombe, n'a pas droit à des dépens (art. 61 let. g LPGA a contrario).</w:t>
      </w:r>
    </w:p>
    <w:p>
      <w:r>
        <w:t>8.a)Le recourantsollicite lassistance judiciaire. Les conditions doctroi de lassistance judiciaire sont en principe remplies si les conclusions du recours ne paraissaient pas demblée vouées à léchec, si le requérant est dans le besoin et si lassistance dun avocat est nécessaire ou du moins indiquée (ATF 125 V 202cons. 4a). Dans le cas despèce, les conclusions du recours ne paraissaient pas demblée vouées à léchec et il peut être admis que lassistance dun avocat était à tout le moins indiquée.</w:t>
      </w:r>
    </w:p>
    <w:p>
      <w:r>
        <w:t>b) 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1cons. 2c ; arrêt du TF du26.05.2015 [4D_30/2015]cons. 3.1 ;Ruckstuhl,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 ;ATF 135 I 221cons. 5.1 ;RJN 2002, p. 243). Il ne saurait être question de retenir des charges que le requérant ne paie pas ou pas régulièrement (RJN 2002, p. 243cons. 2b et les références citées).</w:t>
      </w:r>
    </w:p>
    <w:p>
      <w:r>
        <w:t>c) Des pièces à l'appui de la requête d'assistance judiciaire et des documents requis par le juge instructeur, il ressort que les charges mensuelles du recourant comprennent le minimum vital du droit des poursuites pour une personne seule de 1'200 francs qu'il y a lieu d'augmenter de 25 % pour le porter à 1'500 francs et des frais de loyer de 874 francs. Les autres charges ne sont pas suffisamment prouvées. Quoi qu'il en soit, les charges mensuelles sont supérieures au revenu réalisé de 1'565.70 francs, si bien que la condition de l'indigence est remplie.</w:t>
      </w:r>
    </w:p>
    <w:p>
      <w:r>
        <w:t>d) Il découle de ce qui précède que l'assistance judiciaire doit être octroyée au recourant. Me C.________ est désignée en qualité d'avocate d'office et invitée à remettre à la Cour de céans le décompte des frais et honoraires donnant lieu à indemnisation, à défaut de quoi il sera statué d'office (art. 25LAJ).</w:t>
      </w:r>
    </w:p>
    <w:p>
      <w:r>
        <w:t>Par ces motifs,la Cour de droit public</w:t>
      </w:r>
    </w:p>
    <w:p>
      <w:r>
        <w:t>1.Rejette le recours.</w:t>
      </w:r>
    </w:p>
    <w:p>
      <w:r>
        <w:t>2.Statue sans frais.</w:t>
      </w:r>
    </w:p>
    <w:p>
      <w:r>
        <w:t>3.N'alloue pas de dépens.</w:t>
      </w:r>
    </w:p>
    <w:p>
      <w:r>
        <w:t>4.Accorde l'assistance judiciaire au recourant et désigne Me C.________ en qualité d'avocate d'office.</w:t>
      </w:r>
    </w:p>
    <w:p>
      <w:r>
        <w:t>Neuchâtel, le 6 juillet 2022</w:t>
      </w:r>
    </w:p>
    <w:p>
      <w:r>
        <w:t>1Il y a lieu de prendre en considération la perte de travail lorsquelle se traduit par un manque à gagner et dure au moins deux journées de travail consécutives.</w:t>
      </w:r>
    </w:p>
    <w:p>
      <w:r>
        <w:t>2...42</w:t>
      </w:r>
    </w:p>
    <w:p>
      <w:r>
        <w:t>3Nest pas prise en considération la perte de travail pour laquelle le chômeur a droit au salaire ou à une indemnité pour cause de résiliation anticipée des rapports de tra­vail.</w:t>
      </w:r>
    </w:p>
    <w:p>
      <w:r>
        <w:t>4La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particuliers.43</w:t>
      </w:r>
    </w:p>
    <w:p>
      <w:r>
        <w:t>5Le Conseil fédéral règle la prise en considération de la perte de travail en cas de suspension provisoire dun rapport de service fondé sur le droit public (art. 10, al. 4).</w:t>
      </w:r>
    </w:p>
    <w:p>
      <w:r>
        <w:t>42Abrogé par le ch. I de la LF du 22 mars 2002, avec effet au 1erjuil. 2003 (RO20031728;FF20012123).</w:t>
      </w:r>
    </w:p>
    <w:p>
      <w:r>
        <w:t>43Nouvelle teneur selon le ch. I de la LF du 19 mars 2010, en vigueur depuis le 1eravr. 2011 (RO20111167;FF20087029).</w:t>
      </w:r>
    </w:p>
    <w:p>
      <w:r>
        <w:t>1Est réputé apte à être placé le chômeur qui est disposé à accepter un travail convenable et à participer à des mesures dintégration et qui est en mesure et en droit de le faire.66</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placement.67</w:t>
      </w:r>
    </w:p>
    <w:p>
      <w:r>
        <w:t>66Nouvelle teneur selon le ch. I de la LF du 22 mars 2002, en vigueur depuis le 1erjuil. 2003 (RO20031728;FF20012123).</w:t>
      </w:r>
    </w:p>
    <w:p>
      <w:r>
        <w:t>67Introduit par le ch. I de la LF du 23 juin 1995, en vigueur depuis le 1erjanv. 1996 (RO1996273;FF1994I 340).</w:t>
      </w:r>
    </w:p>
    <w:p>
      <w:r>
        <w:rPr>
          <w:b/>
        </w:rPr>
        <w:t>E. 6</w:t>
      </w:r>
    </w:p>
    <w:p>
      <w:r>
        <w:t>Il ressort de ce qui précède qu'il ne s'agit pas ici de déterminer si le requérant a une aptitude ou inaptitude de 50 % ou 100 %. C'est uniquement sous l'angle de la perte de travail à prendre en considération, exprimée en pourcents, soit ici une activité perdue de 50 %, qu'il convient de déterminer si le recourant a une disponibilité suffisante. Le recourant a déclaré se rendre en Géorgie tous les deux, trois, quatre mois et y rester une à deux semaines en général, voire un mois. Si, dans un premier temps, il a indiqué qu'une benne de pneus était remplie tous les trois mois, il a par la suite allégué qu'une benne par mois était transportée et que c'est lui qui s'en occupait. Il ressort des factures adressées en 2018, 2019 et début 2020 par A.________ Sàrl, E.________ SA et F.________ à l'entreprise B.________ en Géorgie qu'environ une facture par mois, désignant un numéro de container, était adressée à cette dernière. Il en résulte que c'est vraisemblablement plutôt tous les mois que le recourant se rendait en Géorgie pour une à deux semaines, voire un mois. Dans ces conditions, force est d'admettre que compte tenu de l'ensemble de ces circonstances, il n'est pas vraisemblable que le recourant était apte à exercer une activité à mi-temps, soit notamment qu'un employeur aurait accepté une absence d'une à deux semaines par mois. Par ailleurs, force est de constater que l'intéressé n'a pas collaboré suffisamment à l'instruction. Il n'a jamais répondu à la question de l'ORCT relative à son taux d'activité et ses horaires. Le bulletin LACI IC Marché du travail/Assurance-chômage, prévoit à cet égard qu'un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Par ailleurs, il n'a jamais remis à l'ORCT les bilans 2018-2019 relatifs à son activité indépendante, malgré ce qu'il avait annoncé. Le fait que le recourant a exercé précédemment, parallèlement à son activité indépendante, une activité à temps partiel n'est pas déterminant. Il a en effet travaillé pour la société D.________ Sàrl dès le 1 er avril 2017, alors que son épouse était associée-gérante avec signature individuelle du 4 janvier 2016 au 29 novembre 2017. Par ailleurs, il a lui-même été associé-gérant avec signature individuelle du 29 novembre 2017 au 9 février 2018 et a déclaré lors de son audition du 3 juillet 2020 : « Je n'ai pas fait grand-chose, car il n'y avait pas beaucoup de boulot ». Par ailleurs, concernant l'activité exercée pour A.________ Sàrl depuis le 1 er avril 2018, il a déclaré qu'il travaillait à 50 % en tant qu'employé et s'occupait de l'exportation des pneus usagés uniquement. Dès lors, il y a lieu de considérer qu'il procédait très vraisemblablement à l'exportation des pneus durant son temps de travail auprès de cette société, voire partiellement durant son activité, ce qui ne serait très vraisemblablement pas toléré par un autre employeur. Le Tribunal fédéral a estimé (arrêt du 17.03.2008 [8C_453/2007] cons. 5 quant à la question de savoir si des heures de travail étaient effectives ou non) que si le fait que les heures de travail ne sont pas vérifiables n'a pas d'incidence sur le plan pénal, il a une portée sous l'angle du droit de l'assurance-chômage « car des déclarations ne permettant pas de se faire une idée concrète du temps de travail ne répondent pas à la condition du caractère suffisamment contrôlable en durée d'une activité soumise à cotisation ». Le tribunal de police a estimé que l'activité indépendante du recourant « paraît compatible avec une aptitude au placement à 50 % en cas de perte de cet emploi », si bien que les indemnités de chômage « ne semblent pas » avoir été versées à tort et il n'est pas établi que la CCNAC ait effectué un acte préjudiciable à ses intérêts pécuniaires. A l'instar de la jurisprudence précitée du Tribunal fédéral, il faut retenir que le fait que l'ampleur de l'activité indépendante du recourant ne soit pas vérifiable, s'il permettait au juge pénal de douter d'un préjudice subi par la CCNAC, a une incidence sous l'angle du droit de l'assurance-chômage.</w:t>
      </w:r>
    </w:p>
    <w:p>
      <w:r>
        <w:rPr>
          <w:b/>
        </w:rPr>
        <w:t>E. 7</w:t>
      </w:r>
    </w:p>
    <w:p>
      <w:r>
        <w:t>a) Les considérants qui précèdent amènent au rejet du recours. b) Il y a lieu de statuer sans frais, dès lors que la LACI ne prévoit pas que la procédure est soumise à des frais judiciaires (art. 61 let. f bis LPGA). Le recourant, qui succombe, n'a pas droit à des dépens (art. 61 let. g LPGA a contrario).</w:t>
      </w:r>
    </w:p>
    <w:p>
      <w:r>
        <w:rPr>
          <w:b/>
        </w:rPr>
        <w:t>E. 8</w:t>
      </w:r>
    </w:p>
    <w:p>
      <w:r>
        <w:t>a) Le recourant sollicite l’assistance judiciaire. Les conditions d’octroi de l’assistance judiciaire sont en principe remplies si les conclusions du recours ne paraissaient pas d’emblée vouées à l’échec, si le requérant est dans le besoin et si l’assistance d’un avocat est nécessaire ou du moins indiquée ( ATF 125 V 202 cons. 4a). Dans le cas d’espèce, les conclusions du recours ne paraissaient pas d’emblée vouées à l’échec et il peut être admis que l’assistance d’un avocat était à tout le moins indiquée. b)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 arrêt du TF du 26.05.2015 [4D_30/2015] cons. 3.1 ; Ruckstuhl ,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 ATF 135 I 221 cons. 5.1 ; RJN 2002, p. 243 ). Il ne saurait être question de retenir des charges que le requérant ne paie pas ou pas régulièrement ( RJN 2002, p. 243 cons. 2b et les références citées). c) Des pièces à l'appui de la requête d'assistance judiciaire et des documents requis par le juge instructeur, il ressort que les charges mensuelles du recourant comprennent le minimum vital du droit des poursuites pour une personne seule de 1'200 francs qu'il y a lieu d'augmenter de 25 % pour le porter à 1'500 francs et des frais de loyer de 874 francs. Les autres charges ne sont pas suffisamment prouvées. Quoi qu'il en soit, les charges mensuelles sont supérieures au revenu réalisé de 1'565.70 francs, si bien que la condition de l'indigence est remplie. d) Il découle de ce qui précède que l'assistance judiciaire doit être octroyée au recourant. Me C.________ est désignée en qualité d'avocate d'office et invitée à remettre à la Cour de céans le décompte des frais et honoraires donnant lieu à indemnisation, à défaut de quoi il sera statué d'office (art. 25 LAJ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