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CDP.2021.17 vom 15. April 2021</w:t>
      </w:r>
    </w:p>
    <w:p>
      <w:r>
        <w:t>NE Tribunal cantonal, 2021-04-15, FR</w:t>
      </w:r>
    </w:p>
    <w:p>
      <w:r>
        <w:rPr>
          <w:b/>
        </w:rPr>
        <w:t xml:space="preserve">Quelle: </w:t>
      </w:r>
      <w:r>
        <w:t>https://mcp.opencaselaw.ch/entscheid/ne_gerichte_CDP.2021.17</w:t>
      </w:r>
    </w:p>
    <w:p>
      <w:r>
        <w:t>FR: NE_GERICHTE CDP.2021.17 du 15 avril 2021</w:t>
      </w:r>
    </w:p>
    <w:p>
      <w:r>
        <w:t>IT: NE_GERICHTE CDP.2021.17 del 15 aprile 2021</w:t>
      </w:r>
    </w:p>
    <w:p>
      <w:pPr>
        <w:pStyle w:val="Heading2"/>
      </w:pPr>
      <w:r>
        <w:t>Erwägungen</w:t>
      </w:r>
    </w:p>
    <w:p>
      <w:r>
        <w:rPr>
          <w:b/>
        </w:rPr>
        <w:t>E. 1</w:t>
      </w:r>
    </w:p>
    <w:p>
      <w:r>
        <w:t>a) L'article 66d al. 2 CP , qui concerne le report de l’exécution de l’expulsion obligatoire au sens de l’article 66a CP mentionne, à propos de l'autorité appelée à statuer sur cette question, une « autorité cantonale compétente », sans préciser de quelle type d'autorité – administrative ou pénale – il s'agit. En l'absence de disposition de droit fédéral en la matière, il appartient aux cantons de régler l'exécution des mesures d'expulsion, conformément aux principes tirés de l'article 123 al. 2 et</w:t>
      </w:r>
    </w:p>
    <w:p>
      <w:r>
        <w:rPr>
          <w:b/>
        </w:rPr>
        <w:t>E. 3</w:t>
      </w:r>
    </w:p>
    <w:p>
      <w:r>
        <w:t>CD4 &lt; 200</w:t>
      </w:r>
    </w:p>
    <w:p>
      <w:r>
        <w:t>A3</w:t>
      </w:r>
    </w:p>
    <w:p>
      <w:r>
        <w:t>B3</w:t>
      </w:r>
    </w:p>
    <w:p>
      <w:r>
        <w:t>C3</w:t>
      </w:r>
    </w:p>
    <w:p>
      <w:r>
        <w:t>Médecins Sans Frontières, Prise en charge clinique du VIH/SIDA, Recommandations pour les milieux limités en ressources, 2èmeéd., avril 2006, p. 20 ss, spéc. p. 31. (cf. aussi classification de l'American Center for Disease Control and Prevention; ATAF 2009/2 cons. 9.1.4 et la référence citée).</w:t>
      </w:r>
    </w:p>
    <w:p>
      <w:r>
        <w:t>Ne sont considérées comme un SIDA que les catégories cliniques combinées à une catégorie immunitaire 3, respectivement, les catégories immunitaires combinées à la catégorie clinique C, de sorte que non seulement le recourant ne présente pas un cas de SIDA, mais de plus il présente la forme du VIHdite de primo-infection avec untaux de CD4 normal.</w:t>
      </w:r>
    </w:p>
    <w:p>
      <w:r>
        <w:t>Cest le lieu de rappeler que la Cour européenne des droits de l'homme a considéré mal fondé un grief exclusivement fondé sur la gravité de létat de santé et labsence de traitement médical suffisant dans le pays dorigine, sagissant dune ressortissante ougandaise, arrivée au Royaume-Uni, qui requérait lasile, chez qui deux maladies liées au SIDA ainsi quune très forte immunodépression avaient été diagnostiquées dans les mois qui avaient suivi cette arrivée et qui, ayant été traitée avec des médicaments antirétroviraux au Royaume-Uni, avait vu son état commencer à se stabiliser. La Cour européenne des droits de lhomme a en effet retenu que le fait que les autorités britanniques lui aient fourni une assistance médicale et sociale financée sur fonds publics en attendant quil soit statué sur sa demande dasile et sur ses griefs tirés de la CEDH nimpliquait pas en soi que ledit Etat fût dans lobligation de continuer à lui offrir pareille prestation. Quand bien même la qualité et lespérance de vie de la requérante auraient à pâtir de son expulsion vers lOuganda, celle-ci nétait pas dans un état critique. Lappréciation de la rapidité avec laquelle son état se dégraderait et de la mesure dans laquelle elle pourrait obtenir un traitement médical, un soutien et des soins, y compris laide de proches parents, comportait nécessairement une part de spéculation, eu égard en particulier à lévolution constante de la situation en matière de traitement de linfection au VIH et du SIDA dans le monde entier. En définitive, la cause nétait pas marquée par des«circonstances très exceptionnelles»(arrêt de la CourEDH N. c. Royaume-Uni du 27.05.2008, affaire no 26565/05). De même, si le Tribunal administratif fédéral (ATAF 2009/2)a eu loccasion de relever quele renvoi d'une personne malade du SIDA en phase terminale pouvait, dans des circonstances tout à fait extraordinaires, constituer une violation de l'article3 CEDH, il a, dans le cas particulier d'un ressortissant togolais présentant une infection au VIH de stade CDC A2, retenu que l'exécution de son renvoi apparaissait comme licite au regard de l'article3 CEDH, dès lors quil ne se trouvait pas dans la phase terminale du SIDA (cons. 9.1.2 à 9.1.6 et les références citées). Le Tribunal administratif fédéral précisait toutefois que  si l'exécution du renvoi était en principe raisonnablement exigible, tant que l'infection au virus VIH n'a pas atteint le stade CDC C  il fallait, pour apprécier le caractère exigible de l'exécution, tenir compte non seulement du stade de l'infection au virus VIH, mais aussi de la situation concrète dans le pays d'origine ou de provenance de l'intéressé (cons. 9.3 à 9.4 et les références citées).</w:t>
      </w:r>
    </w:p>
    <w:p>
      <w:r>
        <w:t>On relèvera encore que le Tribunal administratif fédéral a déjà eu loccasion de souligner que le programme de lutte contre le SIDA avait débuté en Guinée en 1985 et que depuis 2002, ce pays s'était engagé dans une lutte globale focalisée sur l'approche multisectorielle, qui elle-même privilégiait l'intégration de la prévention, la prise en charge globale (médicale, nutritionnelle, scolaire, psychosociale, etc.) des personnes vivant avec le VIH (ci-après : PVVIH) et des personnes affectées. Dans une dynamique incitative centrée sur les résultats, tous les acteurs (départements ministériels, société civile et secteur privé) étaient mobilisés, organisés et soutenus aussi bien techniquement que financièrement. Après la mise en uvre du premier Cadre stratégique national (ci-après aussi : CSN) pour la période 2003-2007, le pays s'était doté d'un document fixant les objectifs nationaux en vue de l'accélération de l'«Accès Universel» et avait élaboré une feuille de route pour la période 2008-2012. Le programme national de lutte contre le SIDA avait bénéficié d'un important appui technique et financier de différents mécanismes de financement comme le Fonds mondial de lutte contre le SIDA, la tuberculose et le paludisme, d'agences de coopération bilatérales, d'agences du système des Nations Unies (ONUSIDA, OMS, etc.), ou encore de nombreuses ONG nationales et internationales. Grâce à cet appui, la prise en charge des ARV (traitement à base d'antirétroviraux) et le suivi médical avaient été rendus gratuits par le gouvernement à partir de septembre 2007 sur l'ensemble du territoire. Des sites de prise en charge médicale et de dépistage (CDV et PTME) avaient été installés dans tout le pays, même si les centres de traitement ARV restaient par contre peu décentralisés et s'il fallait parfois compter sur des difficultés d'approvisionnement. Ainsi, les tests de dépistage et traitements du VIH étaient disponibles dans différentes institutions (Centres Hospitaliers Universitaires [CHU] Donka und CHG Ignance Deen, Centre Médical Communal [CMC] Ratoma, CMC Minière, CMC Flamboyant, CMC Coleah, Centre de Santé Matoto, Centre de Santé Gbessia Port 1, etc.). Plusieurs hôpitaux à Conakry et dans les régions environnantes étaient en outre en mesure de procéder au comptage des cellules CD4. Sur une population ayant besoin des ARV estimée en 2009 à 26'400 personnes, près de 57 % (65 % des adultes) étaient effectivement traitées. Cette proportion était d'ailleurs appelée à augmenter, la communauté internationale investissant chaque année d'importants moyens en Guinée (cf. Rapport d'avril 2008 de l'United Nations General Assembly Special Session [UNGASS]; «Etude de faisabilité pour l'intégration de la prise en charge médicale et psychosociale des maladies du SIDA dans sept sites miniers des trois principales zones minières de la République de Guinée», rapport d'expertise de février 2009; Plan stratégique mainstreaming Guinée 2009-2012, Le VIH/SIDA dans la coopération guinéo-allemande̶plan d'intégration; Lutte contre le VIH/Sida, la Perception du risque au centre des discussions, article du 06.06.2011) (arrêts du TAF des 26.08.2011 [D-1407/2008] cons. 5.5.2 et 05.02.2010[E-2477/2007]cons. 7.3.7). Dans ces cas soumis au Tribunal administratif fédéral, soit celui dun guinéen présentant une infection au VIH en lien avec une hépatite C chronique traitée (D-1407/2008 précité) et celui dun guinéen soufrant dun VIH au stade CDC C1 et dune tuberculose (E-2477/2007 précité), leur renvoi a été confirmé, car jugé non contraire à larticle3 CEDH.</w:t>
      </w:r>
    </w:p>
    <w:p>
      <w:r>
        <w:t>Or, force est de constater que depuis lors la situation du point de vue du VIH/SIDA semble encore sêtre améliorée en Guinée. Le tableau de bord 909090 du pays  mis en place par ONUSIDA et qui poursuit lobjectif datteindre, à lhorizon 2020, 90 % des personnes vivant avec le VIH connaissant leur statut sérologique, respectivement de toutes les personnes infectées par le VIH dépistées recevant un traitement antirétroviral durable, ainsi que des personnes recevant un traitement antirétroviral ayant une charge virale durablement supprimée  fait état pour la Guinée en 2019 des données suivantes :</w:t>
      </w:r>
    </w:p>
    <w:p>
      <w:r>
        <w:t>Suppressiondeleurchargevirale</w:t>
      </w:r>
    </w:p>
    <w:p>
      <w:r>
        <w:t>Afriqueoccidentaleetcentrale</w:t>
      </w:r>
    </w:p>
    <w:p>
      <w:r>
        <w:t>Premier 90 :pourcentage depersonnes</w:t>
      </w:r>
    </w:p>
    <w:p>
      <w:r>
        <w:t>vivantavecleVIHetquiconnaissentleurstatut</w:t>
      </w:r>
    </w:p>
    <w:p>
      <w:r>
        <w:t>Deuxième 90 :pourcentage depersonnes</w:t>
      </w:r>
    </w:p>
    <w:p>
      <w:r>
        <w:t>qui connaissent leur statutetquisontsoustraitement</w:t>
      </w:r>
    </w:p>
    <w:p>
      <w:r>
        <w:t>Troisième 90 :pourcentage depersonnes</w:t>
      </w:r>
    </w:p>
    <w:p>
      <w:r>
        <w:t>vivantavecleVIH,qui</w:t>
      </w:r>
    </w:p>
    <w:p>
      <w:r>
        <w:t>sont</w:t>
      </w:r>
    </w:p>
    <w:p>
      <w:r>
        <w:t>soustraitementetquiaffichent</w:t>
      </w:r>
    </w:p>
    <w:p>
      <w:r>
        <w:t>unesuppressiondeleurchargevirale</w:t>
      </w:r>
    </w:p>
    <w:p>
      <w:r>
        <w:t>Touslesâges</w:t>
      </w:r>
    </w:p>
    <w:p>
      <w:r>
        <w:t>Femmes</w:t>
      </w:r>
    </w:p>
    <w:p>
      <w:r>
        <w:t>(15ansetplus)</w:t>
      </w:r>
    </w:p>
    <w:p>
      <w:r>
        <w:t>Hommes</w:t>
      </w:r>
    </w:p>
    <w:p>
      <w:r>
        <w:t>(15ansetplus)</w:t>
      </w:r>
    </w:p>
    <w:p>
      <w:r>
        <w:t>Touslesâges</w:t>
      </w:r>
    </w:p>
    <w:p>
      <w:r>
        <w:t>Femmes</w:t>
      </w:r>
    </w:p>
    <w:p>
      <w:r>
        <w:t>(15ansetplus)</w:t>
      </w:r>
    </w:p>
    <w:p>
      <w:r>
        <w:t>Hommes</w:t>
      </w:r>
    </w:p>
    <w:p>
      <w:r>
        <w:t>(15ansetplus)</w:t>
      </w:r>
    </w:p>
    <w:p>
      <w:r>
        <w:t>Touslesâges</w:t>
      </w:r>
    </w:p>
    <w:p>
      <w:r>
        <w:t>Femmes</w:t>
      </w:r>
    </w:p>
    <w:p>
      <w:r>
        <w:t>(15ansetplus)</w:t>
      </w:r>
    </w:p>
    <w:p>
      <w:r>
        <w:t>Hommes</w:t>
      </w:r>
    </w:p>
    <w:p>
      <w:r>
        <w:t>(15ansetplus)</w:t>
      </w:r>
    </w:p>
    <w:p>
      <w:r>
        <w:t>Guinée</w:t>
      </w:r>
    </w:p>
    <w:p>
      <w:r>
        <w:t>57</w:t>
      </w:r>
    </w:p>
    <w:p>
      <w:r>
        <w:t>62</w:t>
      </w:r>
    </w:p>
    <w:p>
      <w:r>
        <w:t>49</w:t>
      </w:r>
    </w:p>
    <w:p>
      <w:r>
        <w:t>99</w:t>
      </w:r>
    </w:p>
    <w:p>
      <w:r>
        <w:t>100</w:t>
      </w:r>
    </w:p>
    <w:p>
      <w:r>
        <w:t>94</w:t>
      </w:r>
    </w:p>
    <w:p>
      <w:r>
        <w:t>Tableau 7.3du rapport mondial actualisé sur le SIDA | 2020 deONUSIDAp.267.</w:t>
      </w:r>
    </w:p>
    <w:p>
      <w:r>
        <w:t>A noter à ce propos que le document établi par ONUSIDA, intitulé «Rapports davancement nationaux  Guinée, Rapport mondial davancement sur la lutte contre le sida 2019», résume les progrès intervenus comme suit : «Depuis 2016, le pays a adopté le traitement pour tous à travers une note verbale du ministre de la santé. Lautotest est en cours dapplication par certaines ONG (MSF). [] Chez les patients stables, la stratégie du Rendez-vous tous les 6 mois (R6M) est utilisée et est en voie de passage à léchelle. Le pays se prépare à lintroduction du Dolutegravir par lélaboration dune stratégie de transition. La charge virale est disponible dans 3 gros sites et des Genexperts sont utilisés pour les petits sites. Au total, le pays dispose de 12 Genexperts. Les données sur les objectifs 90-90-90 sont issues des données de routine fournie issue des structures de santé intégrées dans loutil MSR [Modèle Simplifié reproductible] et des enquêtes de surveillance. [] La rupture de stock na été mentionnée que pour 7 sites de prise en charge globale [correspondant à 14 % des structures]. Le nombre de personnes dépistées positives est de 68'000 personnes parmi lesquels 48'479 ont été mis sous ARV en 2018. Sur lensemble des personnes sous ARV, 15'540 ont réalisés une charge virale et 14'327 avaient une suppression virale soit 94 % ».Ce rapport montre encore que les dépenses nationales et internationales consenties en lien avec le VIH et tout particulièrement avec son programme de traitements, soins et soutiens ont considérablement augmentées en 2018. Dailleurs ce document permet de constater que lapproche de cette maladie est globale en Guinée, puisquil est tant question de prévention que délimination des inégalités et discrimination, y compris en sortant «le SIDA de lisolement», ou encore de protection sociale, de prestations de services à base communautaire, ainsi que de renforcement et daccès à la justice.Le Cadre stratégique national de lutte contre le sida 2018-2022  qui constitue le quatrième instrument de ce genre élaboré par la Guinée, après ceux des périodes 2003-2007, 2008-2012 et 2013-2017  poursuit la consolidation des acquis obtenus les dernières années, ainsi que, sur ces bases, la progression significative des performances en matière de prévention et doffre de services de prise en charge, avec une recherche damélioration de laccessibilité et de la qualitédans loptique doffrir à toutes les populations de Guinéeun accès universel à des services et des soins de santé de qualité. De même, un intérêt marqué est porté sur lappui aux personnes infectées et affectées, ainsi que sur la coordination de la réponse. LeditCSNa dailleurs pour ligne de mire léradication de lépidémie du VIH à lhorizon 2030, en Guinée. Pour se faire, le cap pour 2022 est de réduire les nouvelles infections de 50 %, respectivement, la mortalité liée au VIH/SIDA de 62 %, ainsi que déliminer la stigmatisation et la discrimination liées au VIH. Sagissant plus précisément des traitements antirétroviraux, ce document relève que 86 sites étaient fonctionnels en 2017 sur les 142 sites ayant intégré jusqualors la prise en charge et que la file active des PVVIH sous ARV na cessé de croitre. A cet égard, le CSN fait état dune amélioration de la qualité de prise en charge, laquelle est à mettre en lien avec un taux de survie à 12 mois, respectivement à 24 mois,des PVVIH sous ARV qui ne cesse daugmenter depuis 2012, avec un pourcentage de survie à 12 mois de 78,7 % en 2015 et une cible attendue de 77 % en 2017 sagissant du pourcentage de survie à 24 mois. A noter encore que parmi les priorités du Cadre stratégique national de lutte contre le sida 2018-2022figure notamment le renforcement des liens et la synergie entre les programmes tuberculose (ci-après : TB) et prise en charge des PVVIH, pour la coïnfection TB/VIH/Hépatites. Y figure également la volonté dassurer la synergie de mise en uvre des plans stratégiques de riposte au SIDA et de lutte contre les hépatites, notamment en ce qui concerne le diagnostic, la prise en charge et la mobilisation des ressources financières, respectivement, le renforcement du système de rapportage des données concernant la coïnfection TB/VIH/Hépatites. En ce qui concerne plus particulièrement la coïnfection VIH et virus de lhépatite B, il convient de préciser que plusieurs recherches ont déjà été menées à ce sujet en Guinée, notamment, au service dhématologie de lHôpital national Ignace Deen à Conakry, ainsi quà lHôpital de l'Amitié Sino-Guinéenne HASIGUI de Kipé/Conakry. A noter encore que, selon lOMS,la Guinée dispose dun programme national de lutte contre les hépatites virales, créé en 2014, assorti dun plan stratégique national. La vaccination contre lhépatite B a été également introduite à la naissance. De plus, lInstitut national dHépato-Virologie (INHV) a été créé pour la prise en charge et la coordination de la lutte contre les hépatites virales (cf. Célébration de la Journée mondiale de lutte contre lhépatite du 06.10.2018 de lOMS). Dans sa mouture 2018-2022, le plan stratégique national de lutte contre les hépatites virales en Guinée vise la réduction des risques de transmission et la morbi-mortalité liées aux hépatites virales, par les mesures préventives et un accès généralisé à une prise en charge globale appropriée. Sur ce point plus spécifiquement, ledit plan a pour objectif dassurer la prise en charge médicale et thérapeutique des porteurs chroniques des virus de l'hépatite virale B et C. De plus la volonté politique manifestée dans ce plan, consistant à aborder la situation épidémiologique des hépatites virales avec leurs conséquences, à travers des actions appropriées et ciblées, sinscrit dans la politique nationale de la santé et, partant, dans lePlan National de Développement Sanitaire(ci-après : PNDS) pour la période 2015-2024.Ledit PNDS précise, en ce qui concerne le financement de la santé, que lEtat a le souci de la prise en charge des soins médicaux de toute la population guinéenne, conformément aux dispositions de larticle 15 de la constitution du 19 avril 2010[actuellement : art. 21 de la constitution du 22.03.2020]. LEtat a ainsidéveloppé des alternatives en faveur des couches les plus vulnérables de la population, afin dassurerleur couverture. Pour favoriser laccès des indigents aux soins de santé, une ligne budgétaire en leur faveur a par exemple été mise en place par le gouvernement.Des mesures volontaristes de promotion de laccessibilité et de lutte contre lexclusion ont également été prises par lEtat et les Partenaires Techniques et Financiers (PTF) ont confirmé être disposés à accompagner les mesures de gratuité ou de promotion de laccessibilité. Le PNDSentérine dailleurs le maintien de la gratuité effective des CTA, ARV, IO, anti-TB, Vaccins, Kits SONU, anti-lépreux, ainsi que dautres traitements.</w:t>
      </w:r>
    </w:p>
    <w:p>
      <w:r>
        <w:t>Par conséquent, il faut admettre  comme la fait à lépoque le Tribunal administratif fédéral  que les infections au VIH et par lhépatite B peuvent en principe être traitées en Guinée, une certaine gratuité étant, à tout le moins, garantie. A relever encore quil nest nullement prétendu que lintéressé ne serait pas actuellement en bon état général, ni quil aurait dores et déjà développé des maladies opportunistes. De même, il nest pas expressément soutenu et a fortiori pas démontré que seul le traitementantirétroviral de Genvoya (principes actifs :elvitégravir, cobicistat, emtricitabine, ténofovir alafénamide) serait à même de convenir au recourant tant sous langle de son infection au VIH que du point de vue de son infection par lhépatite B. Partant, il nest en particulier pas établi quun autre traitement à base d'antirétroviraux en lien avec un traitement anti-hépatite B de rechange serait à exclure dans le cas de lintéressé. A cet égard, il convient encore de signaler que ce nest quen 2016 que Swissmedic a autorisé le médicament Genvoya. Or, la coïnfectionVIH et virus de lhépatite B nest pas quelque chose de marginale, notamment en Afrique subsaharienne où la prévalence de la coïnfection VIH et lhépatite B peut varier entre 10 et 20 % (cf. par ex.recherches menées par le service dhématologie de lHôpital national Ignace Deen à Conakry en 2014 et par lHôpital de l'Amitié Sino-Guinéenne HASIGUI de Kipé/Conakry en 2019). En définitive, il ressort de ce qui précède que des possibilités de se faire soigner en Guinée existent pour le recourant. Il pourra ainsi obtenir le traitement que son état requiert, moyennant éventuellement une adaptation de celui-ci compte tenu de la disponibilité des médicaments sur place. Certes, les conditions dans lesquelles il recevra des soins ne sont pas aussi favorables qu'en Suisse, mais cette différence n'est pas décisive au regard de l'article3 CEDH.Par ailleurs, rien n'indique que l'intéressé ne puisse compter sur un réseau familial ou social en Guinée. Le recourant se contente à cet égard de soutenir que le SMIG ne se serait pas assuré quil pourrait effectivement bénéficier d'un réseau familial en Guinée, ne sachant pas quels membres de sa famille se trouvait encore là-bas. Or, force est de constater quil ressort du jugement du Tribunal criminel du 23 juin 2020 que les parents du prévenu de même que ses deux surs et ses trois frères vivent en Afrique. Quoi quil en soit, la Cour de céans ne saurait tenir pour établie l'absence, par ailleurs non expressément alléguée, de tout réseau familial ou social sur lequel pourrait compter le recourant. En outre, il ne ressort pas des pièces du dossier qu'il ne serait pas en mesure de travailler pour financer, le cas échéant, la partie de son traitement qui pourrait ne pas être gratuite. L'accès régulier et ininterrompu de l'intéressé à tout le moins, à un traitement comparable à celui dont il bénéficie actuellement paraissant suffisamment assuré en Guinée, l'exécution de l'expulsion dans son pays d'origine ne lui fera pas courir un risque réel d'endurer une situation inhumaine et dégradante. Au demeurant, rien n'empêche l'intéressé d'emporter avec lui une réserve de médicaments suffisante pour couvrir ses besoins jusqu'à ce que sa prise en charge puisse être assurée dans sa patrie et, pour le cas où la disponibilité permanente du traitement antirétroviral qui lui est actuellement administré n'y serait pas garantie, de changer de médication avec l'aide de ses médecins (suisses et guinéens) ou de s'organiser pour se faire acheminer la médication prescrite depuis l'étranger, y compris depuis la Suisse.Des circonstances exceptionnelles et des considérations humanitaires impérieuses ne sont dès lors pas réalisées dans le présent cas. Cette appréciation ne saurait en rien être remise en cause par le faitquun guinéen ayant fait l'objet du renvoi suiteau refus d'approbation à l'octroi d'une autorisation de séjour(arrêt du TAF du 18.12.2018 [F-7621/2016])  à savoir une situation bien différente de lexpulsion pénale obligatoire du recourant  soit décédé onze mois après son retour dans son pays dorigine, a priori après avoir été hospitalisé en raison d'une hépatite B. Ce décès ne remet en effet pas en cause le fait que  comme retenu, en particulier déjà en 2014 (arrêt du TAF du 26.02.2014 [D-7283/2013]) et confirmé en 2018, par le Tribunal administratif fédéral, ainsi que comme établi sur le vu des éléments évoqués ci-avant  ̶  laGuinée dispose d'infrastructures médicales suffisantes et de la médication nécessaire, notamment, pour traiter lhépatite B.</w:t>
      </w:r>
    </w:p>
    <w:p>
      <w:r>
        <w:t>A noter enfin que ni la situation pandémique liée à la Covid-19 ni lépidémie de maladie à virus Ebola déclarée à la mi-février 2021 par les autorités sanitaires guinéennes dans la communauté rurale de Gouéké, dans la préfecture de N'Zérékoré, circonstances qui ne sont dailleurs nullement invoquées par le recourant, ne sopposent à lexécution de son expulsion. Sagissant de la pandémie Covid-19, on relèvera que, selon les données de l'OMS, tant le nombre et lincidence des cas que les décès comptabilisés font état dune situation meilleure en Guinée quen Suisse. De même, cette organisation, sur la base de lévaluation actuelle des risques et des données antérieures sur les flambées de maladie à virus Ebola, «déconseille toute restriction aux voyages et aux échanges commerciaux» avec la Guinée.</w:t>
      </w:r>
    </w:p>
    <w:p>
      <w:r>
        <w:t>b/bb) Lintéressé invoque encoredes violents affrontements entre des manifestants et les forces de sécurité, survenus depuis les élections présidentielles du 18 octobre 2020, afin de justifier une situation politique et sociale du pays qui devrait être considérée comme tendue et dont lévolution resterait incertaine aux dires du DFAE.Certes, ce département signale, dans ces conseils aux voyageurs,quen Guinée, les tensions sociales et politiques peuvent engendrer des risques sécuritaires; quune détérioration rapide de la situation sécuritaire est possible à tout moment; que dans tout le pays et surtout à Conakry, des débordements lors de manifestations provoquent souvent des heurts violents entre des groupes ethniques ou politiques ou avec les forces de sécurité; que ces heurts se soldent régulièrement par de nombreux morts ou blessés; que les manifestations entourant le référendum constitutionnel de mars 2020 et les élections présidentielles d'octobre 2020 ont causé plusieurs victimes et blessés; et que le taux de criminalité est élevé. Cela étant, force est de rappeler que dessituation de guerre, de guerre civile, de troubles intérieurs graves ou de tension grave accompagnée de violations des droits de l'homme ne suffisent pas à justifier la mise en uvre de la protection issue de l'article3 CEDH, tant que la personne concernée ne peut rendre hautement probable qu'elle serait visée personnellement  et non pas simplement du fait d'un hasard malheureux  par des mesures incompatibles avec la disposition en question (cf. supra cons. 3b/aa). Or, le recourant ne soutient pas et a fortiori ne démontre pas quil existerait un risque réel et personnel de traitements prohibés en cas de retour dans son pays d'origine. Il ne prétend pas et, partant, nétablit pas qu'il encourrait en Guinée, par exemple en raison de ses antécédents, de ses origines ou de ses précédentes activités, un véritable risque personnel et concret de subir des mauvais traitements ou d'être tué.En dautres termes, la conjoncture instable du pays ne suffit pas à retenir que l'exécution de lexpulsion pénale obligatoire du recourant heurterait l'article3 CEDH, aucun risque pour ce dernier d'être victime de torture ou d'autres traitements inhumains ou dégradants nétant établi au vu du dossier.</w:t>
      </w:r>
    </w:p>
    <w:p>
      <w:r>
        <w:t>c) Dans ces conditions, l'exécution de lexpulsion ici querellée ne transgresse aucun engagement de la Suisse relevant du droit international, de sorte que cette mesure s'avère licite. De plus contrairement à lopinion de lintéressé, larticle 83 al. 4 LEI est sans pertinence dans le cas particulier. En effet, une admission provisoire pour inexigibilité (art. 83 al. 4 LEI), comme dailleurs pour impossibilité (art. 83 al. 2 LEI) de l'exécution du renvoiou de lexpulsion,n'est pas ordonnée, en particulier, lorsque létranger a été condamné à une peine privative de liberté de longue durée en Suisse ou à létranger ou a fait lobjet dune mesure pénale au sens des articles 59 à 61 ou 64 CP, de même que lorsquil attente de manière grave ou répétée à la sécurité et à lordre publics en Suisse ou à létranger, les met en danger ou représente une menace pour la sûreté intérieure ou extérieure de la Suisse (art. 83 al. 7 LEI). Ladmission provisoire nest de plus en aucun cas ordonnée ou prend fin avec lentrée en force dune expulsion au sens des articles 66aou 66abisCP ou 49aou 49abisCPM (art. 83 al. 9 LEI).</w:t>
      </w:r>
    </w:p>
    <w:p>
      <w:r>
        <w:t>Il n'existe en définitive aucun motif justifiant le report de l'expulsion du recourant, qu'il appartiendra au SMIG d'exécuter.</w:t>
      </w:r>
    </w:p>
    <w:p>
      <w:r>
        <w:t>5.a) Il résulte de ce qui précède que le recours doit être rejeté et la décision attaquée confirmée.</w:t>
      </w:r>
    </w:p>
    <w:p>
      <w:r>
        <w:t>b) Lintéressé sollicite l'assistance judiciaire pour cette procédure de recours. Les conditions d'octroi en sont réalisées si le requérant est indigent, l'assistance d'un avocat est nécessaire ou du moins indiquée et les conclusions du recours ne paraissent pas d'emblée vouées à l'échec (arrêt du TF du10.07.2018 [9C_437/2018]). Ces mêmes critères sont repris par le droit cantonal neuchâtelois en matière de procédure administrative (art. 117 CPC par renvoi de l'art. 2 al. 2 et art. 4 de laLAJ; cf. aussi art. 3 et 5 LAJ).</w:t>
      </w:r>
    </w:p>
    <w:p>
      <w:r>
        <w:t>En l'occurrence, le recourant, actuellement détenu aux Etablissements pénitentiaires, est sans ressources, de sorte que la condition de l'indigence est remplie. Sa cause ne paraissant par ailleurs pas d'emblée dénuée de chances de succès et l'assistance d'un mandataire n'étant pas inappropriée, l'assistance judiciaire lui sera accordée et Me B.________ sera désignée comme mandataire d'office.Selon l'article 25LAJ, à la fin de la procédure, l'avocat désigné dans le cadre de l'assistance judiciaire remet à l'autorité compétente le décompte des frais et honoraires donnant lieu à rémunération, avec indication du temps consacré; à défaut, il est statué d'office.</w:t>
      </w:r>
    </w:p>
    <w:p>
      <w:r>
        <w:t>c) Les frais, avancés provisoirement par l'Etat, sont mis à la charge du recourant qui succombe (art. 47 al. 1LPJA), qui ne peut par ailleurs prétendre à des dépens (art. 48 al. 1 a contrarioLPJA).</w:t>
      </w:r>
    </w:p>
    <w:p>
      <w:r>
        <w:t>Par ces motifs,la Cour de droit public</w:t>
      </w:r>
    </w:p>
    <w:p>
      <w:r>
        <w:t>1.Rejette le recours.</w:t>
      </w:r>
    </w:p>
    <w:p>
      <w:r>
        <w:t>2.Accorde l'assistance judiciaire au recourant pour la présente procédure de recours et désigne Me B.________ en qualité d'avocate d'office.</w:t>
      </w:r>
    </w:p>
    <w:p>
      <w:r>
        <w:t>3.Met les frais et débours de la cause par 880 francs à charge du recourant, montant supporté provisoirement par lEtat dans le cadre de lassistance judiciaire.</w:t>
      </w:r>
    </w:p>
    <w:p>
      <w:r>
        <w:t>4.N'alloue pas de dépens.</w:t>
      </w:r>
    </w:p>
    <w:p>
      <w:r>
        <w:t>Neuchâtel, le 15 avril 2021</w:t>
      </w:r>
    </w:p>
    <w:p>
      <w:r>
        <w:t>Nul ne peut être soumis à la torture ni à des peines ou traitements inhumains ou dégradants.</w:t>
      </w:r>
    </w:p>
    <w:p>
      <w:r>
        <w:t>1Lexécution de lexpulsion obligatoire selon lart. 66ane peut être reportée que:76</w:t>
      </w:r>
    </w:p>
    <w:p>
      <w:r>
        <w:t>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du 26 juin 1998 sur lasile77;</w:t>
      </w:r>
    </w:p>
    <w:p>
      <w:r>
        <w:t>lorsque dautres règles impératives du droit international sopposent à lexpulsion.</w:t>
      </w:r>
    </w:p>
    <w:p>
      <w:r>
        <w:t>2Lorsquelle prend sa décision, lautorité cantonale compétente pré­sume quune expulsion vers un État que le Conseil fédéral a désigné comme un État sûr au sens de lart. 6a, al. 2, de la loi du 26 juin 1998 sur lasile ne contrevient pas à lart. 25, al. 2 et 3, de la Constitution.</w:t>
      </w:r>
    </w:p>
    <w:p>
      <w:r>
        <w:t>75Introduit par le ch. I 1 de la LF du 20 mars 2015 (Mise en uvre de lart. 121, al. 3 à 6, Cst. relatif au renvoi des étrangers criminels), en vigueur depuis le 1eroct. 2016 (RO20162329;FF20135373).</w:t>
      </w:r>
    </w:p>
    <w:p>
      <w:r>
        <w:t>76Erratum de la CdR de lAss. féd. du 21 juin 2017, publié le 11 juil. 2017 (RO20173695).</w:t>
      </w:r>
    </w:p>
    <w:p>
      <w:r>
        <w:t>77RS142.31</w:t>
      </w:r>
    </w:p>
    <w:p>
      <w:r>
        <w:rPr>
          <w:b/>
        </w:rPr>
        <w:t>E. 4</w:t>
      </w:r>
    </w:p>
    <w:p>
      <w:r>
        <w:t>du jugement du Tribunal criminel du 23 juin 2020, lequel est exécutoire. Ce jugement prononçait l'expulsion obligatoire au sens de l’article 66a al. 1 let. o CP, soit pour infractions à l’article 19 al. 2 LStup, singulièrement pour un trafic de cocaïne initié en mai 2017 dans le cadre d'une organisation agissant à cette fin et portant sur 398 grammes de drogue pure représentant 22 fois le cas grave défini par la loi. Ce jugement permet de déterminer les motifs qui ont conduit l'autorité pénale à prononcer l'expulsion. Le Tribunal criminel a donc tenu compte, dans son jugement, tout particulièrement des motifs résultant de la situation personnelle et familiale, procédant en cela, dans le cadre de la balance des intérêts à opérer, à l’examen d’un éventuel cas de rigueur en lien avec les intérêts publics à prendre en considération. Non seulement, il a admis que l'expulsion de l’intéressé ne le mettrait pas dans une situation personnelle grave, mais surtout il a retenu que les intérêts publics à son expulsion étaient importants, au vu de la gravité des infractions commises, singulièrement dans le cadre de l’article 19 LStup, infractions qui s’inscrivaient d’ailleurs dans un cas de récidive spécifique . b) Il convient d'examiner si les conditions posées par l'article 66d CP pour prononcer le report de l'exécution de l'expulsion sont remplies. Plus spécifiquement, il s'agit d’examiner si « d'autres règles impératives du droit international » s’opposent à l’expulsion du recourant (art. 66d al. 1 2 ème phrase CP ). La Guinée ne figurant pas dans la liste des Etats dit sûrs, soit les Etats d'origine ou de provenance exempts de persécutions (cf. annexe 2 OA 1), il n'y a pas lieu de présumer que l'exécution de l'expulsion ne contrevient pas au principe du non-refoulement (art. 66d al. 2 CP ). Le recourant doit toutefois rendre hautement vraisemblable qu'il serait visé par la torture ou par d'autres traitements inhumains ou dégradants en cas d'exécution de son expulsion vers la Guinée. Comme exposé (cf. supra cons. 3b), il n'est pas nécessaire à cet égard de procéder à une balance des intérêts, puisque le principe du non-refoulement, dans son application absolue, vaut pour tous les individus, quelle que soit la gravité des actes commis. b/aa) Tout d'abord, reprenant l’appréciation de son médecin traitant, le recourant se prévaut du fait qu’il présente une coïnfection par le virus du VIH, ainsi que par le virus de l'hépatite B et que ces deux infections, découvertes en 2017, nécessitent un traitement antiviral actif sur les deux virus, de disponibilité incertaine dans son pays d'origine; en cas d'interruption de ce traitement, il existerait un risque à moyenne échéance d'évolution vers une immunosuppression avec décès consécutif aux maladies opportunistes; de même l'interruption d'un pareil traitement favoriserait une évolution vers la cirrhose du foie, et ses complications, notamment le cancer du foie secondaire. A cet égard, il importe peu que le Dr C.________ ait exprimé de manière toute générale l'avis que le renvoi du recourant en Guinée aggraverait son pronostic vital à moyen terme, parce que les infrastructures médicales existant dans ce pays, plus précisément l’accès aux traitements médicamenteux, ne seraient pas adaptées à son cas. En effet, pas plus que le Tribunal administratif fédéral, la Cour de céans n'est lié par l'avis d’un thérapeute lorsque la question à trancher est juridique et non médicale, comme c'est le cas de l'appréciation de la situation sanitaire dans le pays de renvoi, en l'occurrence la Guinée (cf. arrêts du TAF des 26.08.2011 [ D-1407/2008 ] cons. 5.4 et 15.11.2010 [ E-1136/2008 ] cons. 6.3 et la référence citée ). Ceci étant, dans la mesure où le médecin traitant indique, sans que cela ne soit contredit, que, si son patient devait être privé de médications actives sur l’infection par le VIH, respectivement, sur celle par l'hépatite B, son état se dégraderait avec un pronostic défavorable, voire mortel à moyen terme, il convient de se demander s'il existe en ce qui concerne l’intéressé des motifs sérieux et avérés de croire que la mise en œuvre de son expulsion pénale obligatoire lui fera courir un risque réel d'endurer une situation inhumaine et dégradante en raison de son état, notamment du stade où en sont ses maladies, en relation avec les infrastructures médicales, ainsi qu’avec les possibilités de traitements dans son pays d’origine. Actuellement, l'infection au VIH du recourant est de stade CDC A1, soit, d’une part, un stade clinique CDC dit de primo-infection, qui comprend les infections VIH asymptomatique, les lymphadénopathies persistantes généralisées et les primo-infections aiguës VIH avec comorbidité ou antécédents d'infection aiguë VIH, et, d’autre part, une catégorie immunitaire correspondant à un CD4 &gt; 500, étant entendu que le taux de CD4 normal se situe entre 500 et 1'500 , ce taux correspondant aux nombre de cellules CD4, déterminantes au système immunitaire, se trouvant dans un millimètre cube de sang. A noter à cet égard que le médecin traitant n’a relayé aucune plainte en lien avec l’infection au VIH présentée par son patient, pas plus d’ailleurs qu’en lien avec l’infection par l'hépatite B . Ceci étant, le s ystème de classification CDC des infections VIH se présentent comme suit : Catégorie immunitaire Catégorie clinique A Catégorie clinique B Catégorie clinique C 1. CD4 &gt; 500 A1 B1 C1 2. CD4 200-499 A2 B2 C2 3. CD4 &lt; 200 A3 B3 C3 Médecins Sans Frontières, Prise en charge clinique du VIH/SIDA, Recommandations pour les milieux limités en ressources, 2 ème éd., avril 2006, p. 20 ss, spéc. p. 31. (cf. aussi classification de l'American Center for Disease Control and Prevention; ATAF 2009/2 cons. 9.1.4 et la référence citée). Ne sont considérées comme un SIDA que les catégories cliniques combinées à une catégorie immunitaire 3, respectivement, les catégories immunitaires combinées à la catégorie clinique C, de sorte que non seulement le recourant ne présente pas un cas de SIDA, mais de plus il présente la forme du VIH dite de primo-infection avec un taux de CD4 normal. C’est le lieu de rappeler que la Cour européenne des droits de l'homme a considéré mal fondé un grief exclusivement fondé sur la gravité de l’état de santé et l’absence de traitement médical suffisant dans le pays d’origine, s’agissant d’une ressortissante ougandaise, arrivée au Royaume-Uni, qui requérait l’asile, chez qui deux maladies liées au SIDA ainsi qu’une très forte immunodépression avaient été diagnostiquées dans les mois qui avaient suivi cette arrivée et qui, ayant été traitée avec des médicaments antirétroviraux au Royaume-Uni, avait vu son état commencer à se stabiliser. La Cour européenne des droits de l’homme a en effet retenu que le fait que les autorités britanniques lui aient fourni une assistance médicale et sociale financée sur fonds publics en attendant qu’il soit statué sur sa demande d’asile et sur ses griefs tirés de la CEDH n’impliquait pas en soi que ledit Etat fût dans l’obligation de continuer à lui offrir pareille prestation. Quand bien même la qualité et l’espérance de vie de la requérante auraient à pâtir de son expulsion vers l’Ouganda, celle-ci n’était pas dans un état critique. L’appréciation de la rapidité avec laquelle son état se dégraderait et de la mesure dans laquelle elle pourrait obtenir un traitement médical, un soutien et des soins, y compris l’aide de proches parents, comportait nécessairement une part de spéculation, eu égard en particulier à l’évolution constante de la situation en matière de traitement de l’infection au VIH et du SIDA dans le monde entier. En définitive, la cause n’était pas marquée par des « circonstances très exceptionnelles » ( arrêt de la CourEDH N. c. Royaume-Uni du 27.05.2008, affaire no 26565/05). De même, si le Tribunal administratif fédéral ( ATAF 2009/2 ) a eu l’occasion de relever que le renvoi d'une personne malade du SIDA en phase terminale pouvait, dans des circonstances tout à fait extraordinaires, constituer une violation de l'article 3 CEDH , il a, dans le cas particulier d'un ressortissant togolais présentant une infection au VIH de stade CDC A2, retenu que l'exécution de son renvoi apparaissait comme licite au regard de l'article 3 CEDH , dès lors qu’il ne se trouvait pas dans la phase terminale du SIDA ( cons. 9.1.2 à 9.1.6 et les références citées). Le Tribunal administratif fédéral précisait toutefois que – si l'exécution du renvoi était en principe raisonnablement exigible, tant que l'infection au virus VIH n'a pas atteint le stade CDC C – il fallait, pour apprécier le caractère exigible de l'exécution, tenir compte non seulement du stade de l'infection au virus VIH, mais aussi de la situation concrète dans le pays d'origine ou de provenance de l'intéressé (cons. 9.3 à 9.4 et les références citées). On relèvera encore que le Tribunal administratif fédéral a déjà eu l’occasion de souligner que le programme de lutte contre le SIDA avait débuté en Guinée en 1985 et que depuis 2002, ce pays s'était engagé dans une lutte globale focalisée sur l'approche multisectorielle, qui elle-même privilégiait l'intégration de la prévention, la prise en charge globale (médicale, nutritionnelle, scolaire, psychosociale, etc.) des personnes vivant avec le VIH (ci-après : PVVIH) et des personnes affectées. Dans une dynamique incitative centrée sur les résultats, tous les acteurs (départements ministériels, société civile et secteur privé) étaient mobilisés, organisés et soutenus aussi bien techniquement que financièrement. Après la mise en œuvre du premier Cadre stratégique national (ci-après aussi : CSN) pour la période 2003-2007, le pays s'était doté d'un document fixant les objectifs nationaux en vue de l'accélération de l'« Accès Universel » et avait élaboré une feuille de route pour la période 2008-2012. Le programme national de lutte contre le SIDA avait bénéficié d'un important appui technique et financier de différents mécanismes de financement comme le Fonds mondial de lutte contre le SIDA, la tuberculose et le paludisme, d'agences de coopération bilatérales, d'agences du système des Nations Unies (ONUSIDA, OMS, etc.), ou encore de nombreuses ONG nationales et internationales. Grâce à cet appui, la prise en charge des ARV ( traitement à base d'antirétroviraux ) et le suivi médical avaient été rendus gratuits par le gouvernement à partir de septembre 2007 sur l'ensemble du territoire. Des sites de prise en charge médicale et de dépistage (CDV et PTME) avaient été installés dans tout le pays, même si les centres de traitement ARV restaient par contre peu décentralisés et s'il fallait parfois compter sur des difficultés d'approvisionnement. Ainsi, les tests de dépistage et traitements du VIH étaient disponibles dans différentes institutions (Centres Hospitaliers Universitaires [CHU] Donka und CHG Ignance Deen, Centre Médical Communal [CMC] Ratoma, CMC Minière, CMC Flamboyant, CMC Coleah, Centre de Santé Matoto, Centre de Santé Gbessia Port 1, etc.). Plusieurs hôpitaux à Conakry et dans les régions environnantes étaient en outre en mesure de procéder au comptage des cellules CD4. Sur une population ayant besoin des ARV estimée en 2009 à 26'400 personnes, près de 57 % (65 % des adultes) étaient effectivement traitées. Cette proportion était d'ailleurs appelée à augmenter, la communauté internationale investissant chaque année d'importants moyens en Guinée (cf. Rapport d'avril 2008 de l'United Nations General Assembly Special Session [UNGASS]; « Etude de faisabilité pour l'intégration de la prise en charge médicale et psychosociale des maladies du SIDA dans sept sites miniers des trois principales zones minières de la République de Guinée », rapport d'expertise de février 2009; Plan stratégique mainstreaming Guinée 2009-2012, Le VIH/SIDA dans la coopération guinéo-allemande ̶ plan d'intégration; Lutte contre le VIH/Sida, la Perception du risque au centre des discussions, article du 06.06.2011) (arrêts du TAF des 26.08.2011 [D-1407/2008] cons. 5.5.2 et 05.02.2010 [ E-2477/2007 ] cons. 7.3.7). Dans ces cas soumis au Tribunal administratif fédéral, soit celui d’un guinéen présentant une infection au VIH en lien avec une hépatite C chronique traitée (D-1407/2008 précité) et celui d’un guinéen soufrant d’un VIH au stade CDC C1 et d’une tuberculose (E-2477/2007 précité), leur renvoi a été confirmé, car jugé non contraire à l’article 3 CEDH . Or, force est de constater que depuis lors la situation du point de vue du VIH/SIDA semble encore s’être améliorée en Guinée. Le tableau de bord 90–90–90 du pays – mis en place par ONUSIDA et qui poursuit l’objectif d’atteindre, à l’horizon 2020, 90 % des personnes vivant avec le VIH connaissant leur statut sérologique, respectivement de toutes les personnes infectées par le VIH dépistées recevant un traitement antirétroviral durable, ainsi que des personnes recevant un traitement antirétroviral ayant une charge virale durablement supprimée – fait état pour la Guinée en 2019 des données suivantes : Suppression de leur charge virale Afrique occidentale et centrale Premier 90 : pourcentage de personnes vivant avec le VIH et qui connaissent leur statut Deuxième 90 : pourcentage de personnes qui connaissent leur statut et qui sont sous traitement Troisième 90 : pourcentage de personnes vivant avec le VIH, qui sont sous traitement et qui affichent une suppression de leur charge virale Tous les âges Femmes (15 ans et plus) Hommes (15 ans et plus) Tous les âges Femmes (15 ans et plus) Hommes (15 ans et plus) Tous les âges Femmes (15 ans et plus) Hommes (15 ans et plus) Guinée 57 62 49 99 100 94 Tableau 7.3 du rapport mondial actualisé sur le SIDA | 2020 de ONUSIDA p. 267. A noter à ce propos que le document établi par ONUSIDA, intitulé « Rapports d’avancement nationaux – Guinée, Rapport mondial d’avancement sur la lutte contre le sida 2019 », résume les progrès intervenus comme suit : « Depuis 2016, le pays a adopté le traitement pour tous à travers une note verbale du ministre de la santé. L’autotest est en cours d’application par certaines ONG (MSF). […] Chez les patients stables, la stratégie du Rendez-vous tous les 6 mois (R6M) est utilisée et est en voie de passage à l’échelle. Le pays se prépare à l’introduction du Dolutegravir par l’élaboration d’une stratégie de transition. La charge virale est disponible dans 3 gros sites et des Genexperts sont utilisés pour les petits sites. Au total, le pays dispose de 12 Genexperts. Les données sur les objectifs 90-90-90 sont issues des données de routine fournie issue des structures de santé intégrées dans l’outil MSR [Modèle Simplifié reproductible] et des enquêtes de surveillance. […] La rupture de stock n’a été mentionnée que pour 7 sites de prise en charge globale [correspondant à 14 % des structures]. Le nombre de personnes dépistées positives est de 68'000 personnes parmi lesquels 48'479 ont été mis sous ARV en 2018. Sur l’ensemble des personnes sous ARV, 15'540 ont réalisés une charge virale et 14'327 avaient une suppression virale soit 94 % ». Ce rapport montre encore que les dépenses nationales et internationales consenties en lien avec le VIH et tout particulièrement avec son programme de traitements, soins et soutiens ont considérablement augmentées en 2018. D’ailleurs ce document permet de constater que l’approche de cette maladie est globale en Guinée, puisqu’il est tant question de prévention que d’élimination des inégalités et discrimination, y compris en sortant « le SIDA de l’isolement », ou encore de protection sociale, de prestations de services à base communautaire, ainsi que de renforcement et d’accès à la justice. Le Cadre stratégique national de lutte contre le sida 2018-2022 – qui constitue le quatrième instrument de ce genre élaboré par la Guinée, après ceux des périodes 2003-2007, 2008-2012 et 2013-2017 – poursuit la consolidation des acquis obtenus les dernières années, ainsi que, sur ces bases, la progression significative des performances en matière de prévention et d’offre de services de prise en charge, avec une recherche d’amélioration de l’accessibilité et de la qualité dans l’optique d’offrir à toutes les populations de Guinée un accès universel à des services et des soins de santé de qualité. De même, un intérêt marqué est porté sur l’appui aux personnes infectées et affectées, ainsi que sur la coordination de la réponse. Ledit CSN a d’ailleurs pour ligne de mire l’éradication de l’épidémie du VIH à l’horizon 2030, en Guinée. Pour se faire, le cap pour 2022 est de réduire les nouvelles infections de 50 %, respectivement, la mortalité liée au VIH/SIDA de 62 %, ainsi que d’éliminer la stigmatisation et la discrimination liées au VIH. S’agissant plus précisément des traitements antirétroviraux, ce document relève que 86 sites étaient fonctionnels en 2017 sur les 142 sites ayant intégré jusqu’alors la prise en charge et que la file active des PVVIH sous ARV n’a cessé de croitre. A cet égard, le CSN fait état d’une amélioration de la qualité de prise en charge, laquelle est à mettre en lien avec un taux de survie à 12 mois, respectivement à 24 mois, des PVVIH sous ARV qui ne cesse d’augmenter depuis 2012, avec un pourcentage de survie à 12 mois de 78,7 % en 2015 et une cible attendue de 77 % en 2017 s’agissant du pourcentage de survie à 24 mois. A noter encore que parmi les priorités du Cadre stratégique national de lutte contre le sida 2018-2022 figure notamment le renforcement des liens et la synergie entre les programmes tuberculose (ci-après : TB) et prise en charge des PVVIH, pour la coïnfection TB/VIH/Hépatites. Y figure également la volonté d’assurer la synergie de mise en œuvre des plans stratégiques de riposte au SIDA et de lutte contre les hépatites, notamment en ce qui concerne le diagnostic, la prise en charge et la mobilisation des ressources financières, respectivement, le renforcement du système de rapportage des données concernant la coïnfection TB/VIH/Hépatites. En ce qui concerne plus particulièrement la coïnfection VIH et virus de l’hépatite B, il convient de préciser que plusieurs recherches ont déjà été menées à ce sujet en Guinée, notamment, au service d’hématologie de l’Hôpital national Ignace Deen à Conakry, ainsi qu’à l’Hôpital de l'Amitié Sino-Guinéenne HASIGUI de Kipé/Conakry. A noter encore que, selon l’OMS, la Guinée dispose d’un programme national de lutte contre les hépatites virales, créé en 2014, assorti d’un plan stratégique national. La vaccination contre l’hépatite B a été également introduite à la naissance. De plus, l’Institut national d’Hépato-Virologie (INHV) a été créé pour la prise en charge et la coordination de la lutte contre les hépatites virales (cf. Célébration de la Journée mondiale de lutte contre l’hépatite du 06.10.2018 de l’OMS). Dans sa mouture 2018-2022, le plan stratégique national de lutte contre les hépatites virales en Guinée vise la réduction des risques de transmission et la morbi-mortalité liées aux hépatites virales, par les mesures préventives et un accès généralisé à une prise en charge globale appropriée. Sur ce point plus spécifiquement, ledit plan a pour objectif d’assurer la prise en charge médicale et thérapeutique des porteurs chroniques des virus de l'hépatite virale B et C. De plus la volonté politique manifestée dans ce plan, consistant à aborder la situation épidémiologique des hépatites virales avec leurs conséquences, à travers des actions appropriées et ciblées, s’inscrit dans la politique nationale de la santé et, partant, dans le Plan National de Développement Sanitaire (ci-après : PNDS) pour la période 2015-2024. Ledit PNDS précise, en ce qui concerne le financement de la santé, que l’Etat a le souci de la prise en charge des soins médicaux de toute la population guinéenne, conformément aux dispositions de l’article 15 de la constitution du 19 avril 2010 [actuellement : art. 21 de la constitution du 22.03.2020]. L’Etat a ainsi développé des alternatives en faveur des couches les plus vulnérables de la population, afin d’assurer leur couverture. Pour favoriser l’accès des indigents aux soins de santé, une ligne budgétaire en leur faveur a par exemple été mise en place par le gouvernement. Des mesures volontaristes de promotion de l’accessibilité et de lutte contre l’exclusion ont également été prises par l’Etat et les Partenaires Techniques et Financiers (PTF) ont confirmé être disposés à accompagner les mesures de gratuité ou de promotion de l’accessibilité. Le PNDS entérine d’ailleurs le maintien de la gratuité effective des CTA, ARV, IO, anti-TB, Vaccins, Kits SONU, anti-lépreux, ainsi que d’autres traitements. Par conséquent, il faut admettre – comme l’a fait à l’époque le Tribunal administratif fédéral – que les infections au VIH et par l’hépatite B peuvent en principe être traitées en Guinée, une certaine gratuité étant, à tout le moins, garantie. A relever encore qu’il n’est nullement prétendu que l’intéressé ne serait pas actuellement en bon état général, ni qu’il aurait d’ores et déjà développé des maladies opportunistes. De même, il n’est pas expressément soutenu et a fortiori pas démontré que seul le traitement antirétroviral de Genvoya (principes actifs : elvitégravir, cobicistat, emtricitabine, ténofovir alafénamide) serait à même de convenir au recourant tant sous l’angle de son infection au VIH que du point de vue de son infection par l’hépatite B. Partant, il n’est en particulier pas établi qu’un autre traitement à base d'antirétroviraux en lien avec un traitement anti-hépatite B de rechange serait à exclure dans le cas de l’intéressé. A cet égard, il convient encore de signaler que ce n’est qu’en 2016 que Swissmedic a autorisé le médicament Genvoya. Or, la coïnfection VIH et virus de l’hépatite B n’est pas quelque chose de marginale, notamment e n Afrique subsaharienne où la prévalence de la coïnfection VIH et l’hépatite B peut varier entre 10 et 20 % (cf. par ex. recherches menées par le service d’hématologie de l’Hôpital national Ignace Deen à Conakry en 2014 et par l’Hôpital de l'Amitié Sino-Guinéenne HASIGUI de Kipé/Conakry en 2019) . En définitive, il ressort de ce qui précède que des possibilités de se faire soigner en Guinée existent pour le recourant. Il pourra ainsi obtenir le traitement que son état requiert, moyennant éventuellement une adaptation de celui-ci compte tenu de la disponibilité des médicaments sur place. Certes, les conditions dans lesquelles il recevra des soins ne sont pas aussi favorables qu'en Suisse, mais cette différence n'est pas décisive au regard de l'article 3 CEDH . Par ailleurs, rien n'indique que l'intéressé ne puisse compter sur un réseau familial ou social en Guinée. Le recourant se contente à cet égard de soutenir que le SMIG ne se serait pas assuré qu’il pourrait effectivement bénéficier d'un réseau familial en Guinée, ne sachant pas quels membres de sa famille se trouvait encore là-bas. Or, force est de constater qu’il ressort du jugement du Tribunal criminel du 23 juin 2020 que les parents du prévenu de même que ses deux sœurs et ses trois frères vivent en Afrique. Quoi qu’il en soit, la Cour de céans ne saurait tenir pour établie l'absence, par ailleurs non expressément alléguée, de tout réseau familial ou social sur lequel pourrait compter le recourant. En outre, il ne ressort pas des pièces du dossier qu'il ne serait pas en mesure de travailler pour financer, le cas échéant, la partie de son traitement qui pourrait ne pas être gratuite. L'accès régulier et ininterrompu de l'intéressé à tout le moins, à un traitement comparable à celui dont il bénéficie actuellement paraissant suffisamment assuré en Guinée, l'exécution de l'expulsion dans son pays d'origine ne lui fera pas courir un risque réel d'endurer une situation inhumaine et dégradante. Au demeurant, rien n'empêche l'intéressé d'emporter avec lui une réserve de médicaments suffisante pour couvrir ses besoins jusqu'à ce que sa prise en charge puisse être assurée dans sa patrie et, pour le cas où la disponibilité permanente du traitement antirétroviral qui lui est actuellement administré n'y serait pas garantie, de changer de médication avec l'aide de ses médecins (suisses et guinéens) ou de s'organiser pour se faire acheminer la médication prescrite depuis l'étranger, y compris depuis la Suisse. Des circonstances exceptionnelles et des considérations humanitaires impérieuses ne sont dès lors pas réalisées dans le présent cas. Cette appréciation ne saurait en rien être remise en cause par le fait qu’un guinéen ayant fait l'objet du renvoi suite au refus d'approbation à l'octroi d'une autorisation de séjour (arrêt du TAF du 18.12.2018 [F-7621/2016]) – à savoir une situation bien différente de l’expulsion pénale obligatoire du recourant – soit décédé onze mois après son retour dans son pays d’origine, a priori après avoir été hospitalisé en raison d'une hépatite B. Ce décès ne remet en effet pas en cause le fait que – comme retenu, en particulier déjà en 2014 (arrêt du TAF du 26.02.2014 [D-7283/2013]) et confirmé en 2018, par le Tribunal administratif fédéral, ainsi que comme établi sur le vu des éléments évoqués ci-avant  ̶  la Guinée dispose d'infrastructures médicales suffisantes et de la médication nécessaire, notamment, pour traiter l’hépatite B. A noter enfin que ni la situation pandémique liée à la Covid-19 ni l’épidémie de maladie à virus Ebola déclarée à la mi-février 2021 par les autorités sanitaires guinéennes dans la communauté rurale de Gouéké, dans la préfecture de N'Zérékoré, circonstances qui ne sont d’ailleurs nullement invoquées par le recourant, ne s’opposent à l’exécution de son expulsion. S’agissant de la pandémie Covid-19, on relèvera que, selon les données de l'OMS, tant le nombre et l’incidence des cas que les décès comptabilisés font état d’une situation meilleure en Guinée qu’en Suisse. De même, cette organisation, sur la base de l’évaluation actuelle des risques et des données antérieures sur les flambées de maladie à virus Ebola, « déconseille toute restriction aux voyages et aux échanges commerciaux » avec la Guinée. b/bb) L’intéressé invoque encore des violents affrontements entre des manifestants et les forces de sécurité, survenus depuis les élections présidentielles du 18 octobre 2020, afin de justifier une situation politique et sociale du pays qui devrait être considérée comme tendue et dont l’évolution resterait incertaine aux dires du DFAE. Certes, ce département signale, dans ces conseils aux voyageurs, qu’en Guinée, les tensions sociales et politiques peuvent engendrer des risques sécuritaires; qu’une détérioration rapide de la situation sécuritaire est possible à tout moment; que dans tout le pays et surtout à Conakry, des débordements lors de manifestations provoquent souvent des heurts violents entre des groupes ethniques ou politiques ou avec les forces de sécurité; que ces heurts se soldent régulièrement par de nombreux morts ou blessés; que les manifestations entourant le référendum constitutionnel de mars 2020 et les élections présidentielles d'octobre 2020 ont causé plusieurs victimes et blessés; et que le taux de criminalité est élevé. Cela étant, force est de rappeler que des situation de guerre, de guerre civile, de troubles intérieurs graves ou de tension grave accompagnée de violations des droits de l'homme ne suffisent pas à justifier la mise en œuvre de la protection issue de l'article 3 CEDH , tant que la personne concernée ne peut rendre hautement probable qu'elle serait visée personnellement – et non pas simplement du fait d'un hasard malheureux – par des mesures incompatibles avec la disposition en question (cf. supra cons. 3b/aa). Or, le recourant ne soutient pas et a fortiori ne démontre pas qu’il existerait un risque réel et personnel de traitements prohibés en cas de retour dans son pays d'origine. Il ne prétend pas et, partant, n’établit pas qu'il encourrait en Guinée, par exemple en raison de ses antécédents, de ses origines ou de ses précédentes activités, un véritable risque personnel et concret de subir des mauvais traitements ou d'être tué. En d’autres termes, la conjoncture instable du pays ne suffit pas à retenir que l'exécution de l’expulsion pénale obligatoire du recourant heurterait l'article 3 CEDH , aucun risque pour ce dernier d'être victime de torture ou d'autres traitements inhumains ou dégradants n’étant établi au vu du dossier. c) Dans ces conditions, l'exécution de l’expulsion ici querellée ne transgresse aucun engagement de la Suisse relevant du droit international, de sorte que cette mesure s'avère licite. De plus contrairement à l’opinion de l’intéressé, l’article 83 al. 4 LEI est sans pertinence dans le cas particulier. En effet, u ne admission provisoire pour inexigibilité (art. 83 al. 4 LEI), comme d’ailleurs pour impossibilité (art. 83 al. 2 LEI) de l'exécution du renvoi ou de l’expulsion, n'est pas ordonnée, en particulier, lorsque l’étranger a été condamné à une peine privative de liberté de longue durée en Suisse ou à l’étranger ou a fait l’objet d’une mesure pénale au sens des articles 59 à 61 ou 64 CP, de même que lorsqu’il attente de manière grave ou répétée à la sécurité et à l’ordre publics en Suisse ou à l’étranger, les met en danger ou représente une menace pour la sûreté intérieure ou extérieure de la Suisse (art. 83 al. 7 LEI). L ’admission provisoire n’est de plus en aucun cas ordonnée ou prend fin avec l’entrée en force d’une expulsion au sens des articles 66 a ou 66 a bis CP ou 49 a ou 49 a bis CPM (art. 83 al. 9 LEI). Il n'existe en définitive aucun motif justifiant le report de l'expulsion du recourant, qu'il appartiendra au SMIG d'exécuter.</w:t>
      </w:r>
    </w:p>
    <w:p>
      <w:r>
        <w:rPr>
          <w:b/>
        </w:rPr>
        <w:t>E. 5</w:t>
      </w:r>
    </w:p>
    <w:p>
      <w:r>
        <w:t>a) Il résulte de ce qui précède que le recours doit être rejeté et la décision attaquée confirmée. b) L’intéressé sollicite l'assistance judiciaire pour cette procédure de recours. Les conditions d'octroi en sont réalisées si le requérant est indigent, l'assistance d'un avocat est nécessaire ou du moins indiquée et les conclusions du recours ne paraissent pas d'emblée vouées à l'échec (arrêt du TF du 10.07.2018 [9C_437/2018 ]). Ces mêmes critères sont repris par le droit cantonal neuchâtelois en matière de procédure administrative (art. 117 CPC par renvoi de l'art. 2 al. 2 et art. 4 de la LAJ ; cf. aussi art. 3 et 5 LAJ). En l'occurrence, le recourant, actuellement détenu aux Etablissements pénitentiaires, est sans ressources, de sorte que la condition de l'indigence est remplie. Sa cause ne paraissant par ailleurs pas d'emblée dénuée de chances de succès et l'assistance d'un mandataire n'étant pas inappropriée, l'assistance judiciaire lui sera accordée et Me B.________ sera désignée comme mandataire d'office. Selon l'article 25 LAJ , à la fin de la procédure, l'avocat désigné dans le cadre de l'assistance judiciaire remet à l'autorité compétente le décompte des frais et honoraires donnant lieu à rémunération, avec indication du temps consacré; à défaut, il est statué d'office. c) Les frais, avancés provisoirement par l'Etat, sont mis à la charge du recourant qui succombe (art. 47 al. 1 LPJA ), qui ne peut par ailleurs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