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CDP.2020.330 vom 2. Dezember 2021</w:t>
      </w:r>
    </w:p>
    <w:p>
      <w:r>
        <w:t>NE Tribunal cantonal, 2021-12-02, FR</w:t>
      </w:r>
    </w:p>
    <w:p>
      <w:r>
        <w:rPr>
          <w:b/>
        </w:rPr>
        <w:t xml:space="preserve">Quelle: </w:t>
      </w:r>
      <w:r>
        <w:t>https://mcp.opencaselaw.ch/entscheid/ne_gerichte_CDP.2020.330</w:t>
      </w:r>
    </w:p>
    <w:p>
      <w:r>
        <w:t>FR: NE_GERICHTE CDP.2020.330 du 2 décembre 2021</w:t>
      </w:r>
    </w:p>
    <w:p>
      <w:r>
        <w:t>IT: NE_GERICHTE CDP.2020.330 del 2 dicembre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conjoint étranger du titulaire dune autorisation détablissement ainsi que ses enfants célibataires étrangers de moins de 18 ans ont droit à loctroi dune autorisation de séjour et à la prolongation de sa durée de validité, à condition de vivre en ménage commun avec lui.</w:t>
      </w:r>
    </w:p>
    <w:p>
      <w:r>
        <w:rPr>
          <w:b/>
        </w:rPr>
        <w:t>E. 2</w:t>
      </w:r>
    </w:p>
    <w:p>
      <w:r>
        <w:t>Les raisons personnelles majeures visées à lal. 1, let. b, sont notamment données lorsque le conjoint est victime de violence conjugale, que le mariage a été conclu en violation de la libre volonté dun des époux ou que la réintégration sociale dans le pays de provenance semble fortement compromise.51</w:t>
      </w:r>
    </w:p>
    <w:p>
      <w:r>
        <w:rPr>
          <w:b/>
        </w:rPr>
        <w:t>E. 3</w:t>
      </w:r>
    </w:p>
    <w:p>
      <w:r>
        <w:t>Lexercice dune activité salariée peut être autorisé si:</w:t>
      </w:r>
    </w:p>
    <w:p>
      <w:r>
        <w:t>a. la demande provient dun employeur (art. 18, let. b, LEtr);</w:t>
      </w:r>
    </w:p>
    <w:p>
      <w:r>
        <w:t>b. les conditions de rémunération et de travail sont remplies (art. 22 LEtr);</w:t>
      </w:r>
    </w:p>
    <w:p>
      <w:r>
        <w:t>c. le logement du requérant est approprié (art. 24 LEtr).</w:t>
      </w:r>
    </w:p>
    <w:p>
      <w:r>
        <w:rPr>
          <w:b/>
        </w:rPr>
        <w:t>E. 4</w:t>
      </w:r>
    </w:p>
    <w:p>
      <w:r>
        <w:t>Lexercice dune activité lucrative indépendante peut être autorisé si:</w:t>
      </w:r>
    </w:p>
    <w:p>
      <w:r>
        <w:t>a. les conditions financières et les exigences relatives à lexploitation de lentreprise sont remplies (art. 19, let. b, LEtr);</w:t>
      </w:r>
    </w:p>
    <w:p>
      <w:r>
        <w:t>b. le logement du requérant est approprié (art. 24 LEtr).</w:t>
      </w:r>
    </w:p>
    <w:p>
      <w:r>
        <w:rPr>
          <w:b/>
        </w:rPr>
        <w:t>E. 5</w:t>
      </w:r>
    </w:p>
    <w:p>
      <w:r>
        <w:t>Si le requérant na pu, jusquà présent, exercer une activité lucrative en raison de son âge, de son état de santé ou dune interdiction de travailler en vertu de lart. 43 LAsi, il convient den tenir compte lors de lexamen de sa situation financière et de sa volonté de prendre part à la vie économique.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