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CDP.2020.319 vom 29. Juli 2021</w:t>
      </w:r>
    </w:p>
    <w:p>
      <w:r>
        <w:t>NE Tribunal cantonal, 2021-07-29, FR</w:t>
      </w:r>
    </w:p>
    <w:p>
      <w:r>
        <w:rPr>
          <w:b/>
        </w:rPr>
        <w:t xml:space="preserve">Quelle: </w:t>
      </w:r>
      <w:r>
        <w:t>https://mcp.opencaselaw.ch/entscheid/ne_gerichte_CDP.2020.319</w:t>
      </w:r>
    </w:p>
    <w:p>
      <w:r>
        <w:t>FR: NE_GERICHTE CDP.2020.319 du 29 juillet 2021</w:t>
      </w:r>
    </w:p>
    <w:p>
      <w:r>
        <w:t>IT: NE_GERICHTE CDP.2020.319 del 29 luglio 2021</w:t>
      </w:r>
    </w:p>
    <w:p>
      <w:pPr>
        <w:pStyle w:val="Heading2"/>
      </w:pPr>
      <w:r>
        <w:t>Erwägungen</w:t>
      </w:r>
    </w:p>
    <w:p>
      <w:r>
        <w:rPr>
          <w:b/>
        </w:rPr>
        <w:t>E. 25</w:t>
      </w:r>
    </w:p>
    <w:p>
      <w:r>
        <w:t>al. 1 let. b et al. 2 let. a deuxième phrase OPC-AVS/AI . 4. Au vu de ce qui précède, le recours est mal fondé, de sorte qu’il doit être rejeté et la décision attaquée confirmée. La procédure étant en principe gratuite (art. 61 let. a LPGA, dans sa teneur en vigueur au 31.12.2020 en relation avec l’art. 82a LPGA), il est statué sans frais. La recourante, qui succombe, n’a pas droit à des dépens (art. 61 let. g LPGA a contrario).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