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CDP.2019.383 vom 2. Juni 2020</w:t>
      </w:r>
    </w:p>
    <w:p>
      <w:r>
        <w:t>NE Tribunal cantonal, 2020-06-02, FR</w:t>
      </w:r>
    </w:p>
    <w:p>
      <w:r>
        <w:rPr>
          <w:b/>
        </w:rPr>
        <w:t xml:space="preserve">Quelle: </w:t>
      </w:r>
      <w:r>
        <w:t>https://mcp.opencaselaw.ch/entscheid/ne_gerichte_CDP.2019.383</w:t>
      </w:r>
    </w:p>
    <w:p>
      <w:r>
        <w:t>FR: NE_GERICHTE CDP.2019.383 du 2 juin 2020</w:t>
      </w:r>
    </w:p>
    <w:p>
      <w:r>
        <w:t>IT: NE_GERICHTE CDP.2019.383 del 2 giugno 2020</w:t>
      </w:r>
    </w:p>
    <w:p>
      <w:pPr>
        <w:pStyle w:val="Heading2"/>
      </w:pPr>
      <w:r>
        <w:t>Erwägungen</w:t>
      </w:r>
    </w:p>
    <w:p>
      <w:r>
        <w:rPr>
          <w:b/>
        </w:rPr>
        <w:t>E. 1</w:t>
      </w:r>
    </w:p>
    <w:p>
      <w:r>
        <w:t>Interjeté dans les formes et délai légaux, le recours est recevable.</w:t>
      </w:r>
    </w:p>
    <w:p>
      <w:r>
        <w:rPr>
          <w:b/>
        </w:rPr>
        <w:t>E. 2</w:t>
      </w:r>
    </w:p>
    <w:p>
      <w:r>
        <w:t>a) Le droit d'être entendu, déduit de l'article 29 al. 2 Cst. féd., est une garantie constitutionnelle de nature formelle dont la violation doit en principe entraîner l'annulation de la décision attaquée indépendamment des chances de succès au fond ( ATF 141 V 495 cons. 2.2, 137 I 195 cons. 2.2, 135 I 279 cons. 2.6, 135 I 187 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145 I 167 cons. 4.1, 142 III 48 cons. 4.1.1 et les arrêts cités). Le droit d’être entendu est à la fois une institution servant à l'instruction de la cause et une faculté de la partie, en rapport avec sa personne, de participer au prononcé de décisions qui lèsent sa situation juridique (arrêt du TF du 19.07.2018 [8C_670/2017] cons. 7.2 et les arrêts cités). b) L'article 58 RELConstr . prévoit que le SAT doit recueillir les préavis des services concernés (let. a) et envoyer à la commune un préavis de synthèse (let. c). Par principe, le préavis d'une autorité ne lie ni l'administré, ni l'administration et ne constitue pas une décision susceptible de recours si bien que la partie n'a pas un droit à être entendue par l'autorité de préavis. Il est toujours possible de contester le contenu du préavis, soit dans la détermination qui pourrait être requise des parties par l'autorité de décision, soit dans la phase ultérieure du recours (cf. Bovay , Procédure administrative, 2015, p. 189). Le recourant reproche au conseil communal de l'avoir privé du droit d'être entendu par le SAT puisqu'il souhaite que ce service revoie sa position sur la base des nouveaux documents déposés. Si ce service a eu connaissance du courrier des époux X.________ du 6 octobre 2018 auquel était joint un courrier relatif à la radiation de la servitude, il n'a pas eu connaissance du courrier du Conseil communal d'Auvernier du 18 février 1981 expliquant les motifs pour lesquels il avait renoncé à la servitude. Quoi qu'il en soit, le recourant ne pouvant se prévaloir d'un droit d'être entendu par le SAT, c'est à bon droit que le conseil communal, jugeant cet élément non pertinent, ne l'a pas transmis audit service. Force est par ailleurs de constater que le recourant a développé ses arguments devant les diverses autorités et n'a pas été entravé dans la défense de ses droits, si bien que le grief de violation du droit d'être entendu est mal fondé.</w:t>
      </w:r>
    </w:p>
    <w:p>
      <w:r>
        <w:rPr>
          <w:b/>
        </w:rPr>
        <w:t>E. 3</w:t>
      </w:r>
    </w:p>
    <w:p>
      <w:r>
        <w:t>a) Selon la jurisprudence, déterminer la mesure dans laquelle une construction édifiée sous l'empire de dispositions depuis lors abrogées ou modifiées peut être maintenue, entretenue, rénovée, transformée, voire reconstruite, quand bien même elle ne serait – par hypothèse – plus conforme au droit en vigueur, relève, lorsque l'ouvrage se situe à l'intérieur de la zone à bâtir, du droit cantonal ( ATF 113 Ia 119 cons. 2a; arrêt du TF du 29.10.2008 [1C_326/2008] cons. 2.2), sous réserve des exigences de l'article 22 LAT ( ATF 113 Ia 119 cons. 2a).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 ATF 117 Ib 243 cons. 3c, 113 Ia 119 cons. 2a; arrêt du TF du 15.03.2004 [1P.451/2003] cons. 2.2, in RtiD 2004 II, p. 148 et les références citées; cf. aussi ATF 128 II 112 cons. 10a). Cette protection de la situation acquise ne constitue qu'un minimum, le droit constitutionnel se bornant, lorsque ces conditions d'application sont réunies, à autoriser le maintien du bâtiment et son entretien normal; la garantie constitutionnelle ne s'étend pas aux transformations, rénovations, changements d'affectation ou reconstructions qui, à défaut de règles cantonales spéciales, sont soumis au nouveau droit ( Pfamatter , La protection des situations acquises en zone à bâtir selon le droit fribourgeois des constructions, in RFJ [ n o spécial RFJ 10 ans] – Le droit en mouvement, Fribourg 2002, p. 319-320). Les cantons peuvent assurer cette protection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 ATF 113 Ia 119 cons. 2 a; arrêt du TF du 08.08.2017 [1C_222/2017] cons. 2.1 ). b) Selon la jurisprudence du Tribunal fédéral (en l'absence de disposition transitoire expresse), la légalité d'une décision d'autorisation de construire doit en principe être examinée selon le droit applicable au moment où elle a été prise. Il est fait exception à ce principe lorsqu'une application immédiate du nouveau droit s'impose pour des motifs impératifs ( ATF 135 II 384 cons. 2.3, 125 II 591 cons. 5e/aa, 123 II 359 cons. 3 et les références citées; arrêt du TF du 14.12.2012 [1C_215/2012] cons. 2.4 et les références citées ). Or, depuis le 1 er janvier 2017, soit antérieurement aux prononcés querellés, les dispositions cantonales en matière d'aménagement du territoire et des constructions réglementent la garantie de la situation acquise à l’intérieur de la zone d’urbanisation. L’article 12a LCAT prescrit que les constructions et installations autorisées légalement et qui ne sont plus conformes à l'affectation de la zone et aux prescriptions de construction prévues par le plan d'aménagement ou les dispositions d'exécution de la présente loi peuvent être maintenues, entretenues et rénovées (al. 1). Un changement d'affectation ou un agrandissement des constructions et installations susmentionnées peut être autorisé à condition que la non-conformité au droit en vigueur ne soit pas fondamentalement aggravée et qu'aucun intérêt prépondérant privé ou public ne s'y oppose (al. 2). Cette disposition a été introduite pour tenir compte que l’adhésion du canton de Neuchâtel à l’accord intercantonal harmonisant la terminologie dans le domaine des constructions (ci-après : AIHC), lequel vise à harmoniser les notions et les méthodes de mesure des droits cantonaux de l’aménagement du territoire et de la construction, induit une modification de la façon de calculer la hauteur des constructions, les distances aux limites, les dimensions des constructions, etc. Bien qu’il ait été proposé aux communes d'augmenter quelque peu les indices dans leur plan d'aménagement, afin de s'assurer que la plupart des constructions soient conformes aux nouveaux règlements communaux, il n'est pas exclu que certaines constructions deviennent non conformes aux nouvelles règles fixées tant par les communes que par le canton dans le RELCAT . Il a ainsi été jugé important que les constructions existantes et conformes aux anciens plans d'aménagement, mais aussi aux anciennes dispositions des règlements d'exécution de la loi sur les constructions, puissent bénéficier du principe de la garantie de la situation acquise au-delà de la protection minimale prévue par la Constitution fédérale. Le droit cantonal accorde ainsi, depuis le 1 er janvier 2017, aux propriétaires de constructions existantes non réglementaires une protection de la situation acquise plus étendue que celle consacrée par la jurisprudence déduite de l'article 26 Cst. féd. Il autorise les travaux de rénovation, les travaux d’agrandissement et les changements d'affectation sous deux conditions, à savoir que la non-conformité au droit en vigueur ne soit pas fondamentalement aggravée et qu'aucun intérêt privé ou public ne s'y oppose (Bulletin officiel des délibérations du Grand Conseil 2012-2013, Tome 1, p. 2393 ss, spéc., p. 2398 et 2403 s.) . c) L'entretien comprend l'ensemble des travaux destinés à remédier aux atteintes causées par un usage normal de la construction, par le temps ou par une combinaison de ces deux facteurs. Entrent dans la catégorie des travaux d'entretien et de réparation ceux consistant à rénover (toiture, façades, fenêtres, etc.) ou à moderniser (nouvelle installation de chauffage; équipements sanitaires; pose de caillebotis, d'un canal de ventilation avec cheminée et d'un système d'alimentation automatique; construction de silos pour stocker les aliments utilisés dans une porcherie industrielle) le bâtiment considéré ( Favez , La garantie des situations acquises, Bâle 2013, p. 48 ss et les références citées; RDAF 1992, p. 231). Pour la rénovation, comme pour l’entretien, les travaux sont rendus nécessaires par l’usure due au temps. Ils se différencient par une ampleur inhabituelle : le confort et la valeur augmentent; il n’y a pas de modifications essentielles à la répartition des volumes. Jusqu'au stade de la rénovation, l'identité du bâtiment est en principe préservée sous l'angle géographique, technique et de l'affectation, éléments décisifs pour distinguer la rénovation de tous les travaux plus importants. En matière de rénovation, les éléments constitutifs du bâtiment, à savoir les éléments qui sont associés à la définition du bâtiment comme les toitures, les façades, les fondations, l'organisation interne et l'affectation, ne sont pas touchés ( Favez , op. cit., p. 50 et les références citées). Le changement d’affectation compris dans les travaux de transformation, lesquels supposent des variations notables de l’identité de la construction ( Favez , op. cit., p. 52 et les références citées), se définit – à l’intérieur d’une affectation autorisée par le plan – comme une modification de l’utilisation du bâtiment; il ne nécessite pas toujours de travaux, mais peut engendrer d’importantes influences sur l’affectation du sol. La jurisprudence exige une utilisation nouvelle, un changement significatif ou une variation des impacts sur l’équipement ou l’environnement. Ainsi, le constructeur qui envisage une nouvelle organisation intérieure permettant l’exercice d’une nouvelle activité opère un changement d’affectation de ses locaux. L’identité d’affectation est en revanche indépendante des considérations volumétriques ( Favez , op. cit., p. 55 ss et les références citées). L’agrandissement, qui est une forme particulière de transformation, consiste à étendre les caractéristiques volumétriques d’un bâtiment en plan et en coupe, de telle sorte que, lors de travaux d’agrandissement, le volume de la construction, ses dimensions ou sa surface de plancher augmentent ( Favez , op. cit., p. 60 s. et les références citées).</w:t>
      </w:r>
    </w:p>
    <w:p>
      <w:r>
        <w:rPr>
          <w:b/>
        </w:rPr>
        <w:t>E. 4</w:t>
      </w:r>
    </w:p>
    <w:p>
      <w:r>
        <w:t>C'est à tort que le recourant se prévaut des articles 1.10 al. 4 et 1.13 du règlement communal sur les constructions du 22 avril 2004. Selon le premier article, les toits plats sont interdits au sud de la ligne de chemin de fer. A supposer que la surface litigieuse doive être considérée comme une toiture, le recourant ne conteste pas qu'elle peut bénéficier de la situation acquise comme l'a relevé à juste titre le Conseil d'Etat. Par ailleurs, l'interprétation faite par cette autorité de l'article 1.13 ne prête pas flanc à la critique. Selon ce dernier, "sur les toitures, si les hors d'œuvre tels que les lucarnes, louvernes et les ouvertures telles que balcons – terrasses ou tabatières – se révèlent indispensables et s'ils ne gênent pas l'esthétique générale, leur ensemble ne dépassera pas le tiers de la longueur de la façade. Ce qui existe avant transformations est aussi compté dans ce tiers". Cet article renvoie à des croquis en page 11 dudit règlement desquels il résulte qu'ils concernent les toitures à pans. Il ressort des plans sanctionnés que les travaux consistent notamment à poser sur la dalle existante un pare-vapeur, une isolation de 200 mm, une étanchéité multicouches et des "dalles-terrasse". Au vu de ces éléments et des diverses observations du tiers intéressé, on ne saurait retenir, contrairement à l'avis du conseil communal, que la surface ne va pas être utilisée comme terrasse. Quoi qu'il en soit, c'est avec raison que l'intimé a retenu l'absence d'un changement d'affectation et qu'il a octroyé le permis de construire. Il n'est pas contesté que l'article 2202 a été grevé au profit de l'article 1545, à l'époque propriété de la Commune d'Auvernier (acte de vente immobilière du 14.04.1969), d'un droit à la jouissance exclusive de la terrasse sise sur le toit de l'immeuble et d'une superficie de 75 m 2 . Le recourant estime que le Conseil communal d'Auvernier, en sa qualité d'autorité administrative chargée de la police des constructions, a modifié l'affectation du toit de l'immeuble en interdisant son usage à titre de terrasse en 1981. Par courrier du 6 décembre 1980, Me A.________, mandataire de B.________ (ancien propriétaire de l'article 1545, puis au bénéfice d'un droit d'habitation), a écrit au Conseil communal d'Auvernier qu'il souhaitait continuer à exercer la servitude. Le Conseil communal d'Auvernier a répondu le 18 février 1981 en indiquant renoncer à la servitude, car les matériaux employés ne permettaient plus d'utiliser le toit comme terrasse. Il s'ensuit que le conseil communal a bien agi pour le compte de la Commune d'Auvernier alors propriétaire de l'article 1545 et non en tant qu'autorité de police des constructions. Le fait que la terrasse, utilisée comme telle de nombreuses années, ne l'a par la suite plus été pendant un certain temps, n'implique pas que suite à des travaux de rénovation et de modernisation, elle ne puisse à nouveau l'être. On ne saurait considérer que l'absence d'utilisation implique un changement d'affectation. Les travaux à entreprendre n'entraînent par ailleurs pas de variations notables de l'identité de la construction, ni d'importantes influences sur l'affectation du sol, même si l'isolation extérieure rehausse à peine le bâtiment. Par ailleurs, il résulte des plans sanctionnant la pose d'un escalier en 1981 que le garde-corps existait déjà. Il s'agit dès lors de travaux de rénovation au sens précité et le tiers intéressé peut se prévaloir de la garantie de la situation acquise. Les règlements communaux étant respectés, la question d'une dérogation au sens de l'article 40 LConstr. ne se pose pas.</w:t>
      </w:r>
    </w:p>
    <w:p>
      <w:r>
        <w:rPr>
          <w:b/>
        </w:rPr>
        <w:t>E. 5</w:t>
      </w:r>
    </w:p>
    <w:p>
      <w:r>
        <w:t>Il résulte de ce qui précède que, mal fondé, le recours doit être rejeté et la décision attaquée ainsi que celle du Conseil communal de Milvignes doivent être confirmées. Le dossier permettant de juger la cause en l'état, il n'y a pas lieu de donner suite à la réquisition du recourant visant une vision locale. Vu l'issue de la procédure, les frais seront mis à charge du recourant qui succombe (art. 47 LPJA ) et il ne lui sera pas alloué de dépens (art. 48 al. 1 LPJA a contrario). Par contre, il doit être condamné à verser au tiers intéressé une indemnité de dépens. Me Bise n'ayant pas déposé un état de ses honoraires et frais (art. 64 al. 1 LTFrais par renvoi de l'article 67 LTFrais ), la Cour de céans fixera les dépens sur la base du dossier (art 64 al. 2 LTFrais par renvoi de l'article 67 LTFrais ). Tout bien considéré, ils peuvent être équitablement fixés à 1'500 francs, frais et TVA compris.</w:t>
      </w:r>
    </w:p>
    <w:p>
      <w:r>
        <w:rPr>
          <w:b/>
        </w:rPr>
        <w:t>E. 29</w:t>
      </w:r>
    </w:p>
    <w:p>
      <w:r>
        <w:t>al. 2 Cst. féd., est une garantie constitutionnelle de nature formelle dont la violation doit en principe entraîner l'annulation de la décision attaquée indépendamment des chances de succès au fond (ATF 141 V 495cons. 2.2,137 I 195cons. 2.2,135 I 279cons. 2.6,135 I 187cons.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145 I 167cons. 4.1,142 III 48cons. 4.1.1 et les arrêts cités). Le droit dêtre entendu est à la fois une institution servant à l'instruction de la cause et une faculté de la partie, en rapport avec sa personne, de participer au prononcé de décisions qui lèsent sa situation juridique (arrêt du TF du19.07.2018 [8C_670/2017]cons. 7.2 et les arrêts cités).</w:t>
      </w:r>
    </w:p>
    <w:p>
      <w:r>
        <w:t>b) L'article 58RELConstr. prévoit que le SAT doit recueillir les préavis des services concernés (let. a) et envoyer à la commune un préavis de synthèse (let. c). Par principe, le préavis d'une autorité ne lie ni l'administré, ni l'administration et ne constitue pas une décision susceptible de recours si bien que la partie n'a pas un droit à être entendue par l'autorité de préavis. Il est toujours possible de contester le contenu du préavis, soit dans la détermination qui pourrait être requise des parties par l'autorité de décision, soit dans la phase ultérieure du recours (cf.Bovay, Procédure administrative, 2015, p. 189).</w:t>
      </w:r>
    </w:p>
    <w:p>
      <w:r>
        <w:t>Le recourant reproche au conseil communal de l'avoir privé du droit d'être entendu par le SAT puisqu'il souhaite que ce service revoie sa position sur la base des nouveaux documents déposés. Si ce service a eu connaissance du courrier des époux X.________ du 6 octobre 2018 auquel était joint un courrier relatif à la radiation de la servitude, il n'a pas eu connaissance du courrier du Conseil communal d'Auvernier du 18 février 1981 expliquant les motifs pour lesquels il avait renoncé à la servitude. Quoi qu'il en soit, le recourant ne pouvant se prévaloir d'un droit d'être entendu par le SAT, c'est à bon droit que le conseil communal, jugeant cet élément non pertinent, ne l'a pas transmis audit service. Force est par ailleurs de constater que le recourant a développé ses arguments devant les diverses autorités et n'a pas été entravé dans la défense de ses droits, si bien que le grief de violation du droit d'être entendu est mal fondé.</w:t>
      </w:r>
    </w:p>
    <w:p>
      <w:r>
        <w:t>3.a) Selon la jurisprudence, déterminer la mesure dans laquelle une construction édifiée sous l'empire de dispositions depuis lors abrogées ou modifiées peut être maintenue, entretenue, rénovée, transformée, voire reconstruite, quand bien même elle ne serait  par hypothèse  plus conforme au droit en vigueur, relève, lorsque l'ouvrage se situe à l'intérieur de la zone à bâtir, du droit cantonal (ATF 113 Ia 119cons. 2a; arrêt du TF du29.10.2008 [1C_326/2008]cons. 2.2), sous réserve des exigences de l'article 22 LAT (ATF 113 Ia 119cons. 2a).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(ATF 117 Ib 243cons. 3c, 113 Ia 119 cons. 2a; arrêt du TF du15.03.2004 [1P.451/2003]cons. 2.2, in RtiD 2004 II, p. 148 et les références citées; cf. aussiATF 128 II 112cons. 10a). Cette protection de la situation acquise ne constitue qu'un minimum, le droit constitutionnel se bornant, lorsque ces conditions d'application sont réunies, à autoriser le maintien du bâtiment et son entretien normal; la garantie constitutionnelle ne s'étend pas aux transformations, rénovations, changements d'affectation ou reconstructions qui, à défaut de règles cantonales spéciales, sont soumis au nouveau droit (Pfamatter, La protection des situations acquises en zone à bâtir selon le droit fribourgeois des constructions, in RFJ[nospécial RFJ 10 ans]  Le droit en mouvement, Fribourg 2002, p. 319-320). Les cantons peuvent assurer cette protection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(ATF 113 Ia 119cons. 2 a; arrêt du TF du08.08.2017 [1C_222/2017]cons. 2.1).</w:t>
      </w:r>
    </w:p>
    <w:p>
      <w:r>
        <w:t>b) Selon la jurisprudence du Tribunal fédéral (en l'absence de disposition transitoire expresse),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384cons. 2.3,125 II 591cons. 5e/aa,123 II 359cons. 3 et les références citées; arrêt du TF du14.12.2012 [1C_215/2012]cons. 2.4 et les références citées). Or, depuis le 1erjanvier 2017, soit antérieurement aux prononcés querellés, les dispositions cantonales en matière d'aménagement du territoire et des constructions réglementent la garantie de la situation acquise à lintérieur de la zone durbanisation. Larticle 12aLCATprescrit que les constructions et installations autorisées légalement et qui ne sont plus conformes à l'affectation de la zone et aux prescriptions de construction prévues par le plan d'aménagement ou les dispositions d'exécution de la présente loi peuvent être maintenues, entretenues et rénovées (al. 1). Un changement d'affectation ou un agrandissement des constructions et installations susmentionnées peut être autorisé à condition que la non-conformité au droit en vigueur ne soit pas fondamentalement aggravée et qu'aucun intérêt prépondérant privé ou public ne s'y oppose (al. 2). Cette disposition a été introduite pour tenir compte que ladhésion du canton de Neuchâtel à laccord intercantonal harmonisant la terminologie dans le domaine des constructions (ci-après : AIHC), lequel vise à harmoniser les notions et les méthodes de mesure des droits cantonaux de laménagement du territoire et de la construction, induit une modification de la façon de calculer la hauteur des constructions, les distances aux limites, les dimensions des constructions, etc. Bien quil ait été proposé aux communes d'augmenter quelque peu les indices dans leur plan d'aménagement, afin de s'assurer que la plupart des constructions soient conformes aux nouveaux règlements communaux, il n'est pas exclu que certaines constructions deviennent non conformes aux nouvelles règles fixées tant par les communes que par le canton dans leRELCAT. Il a ainsi été jugé important que les constructions existantes et conformes aux anciens plans d'aménagement, mais aussi aux anciennes dispositions des règlements d'exécution de la loi sur les constructions, puissent bénéficier du principe de la garantie de la situation acquise au-delà de la protection minimale prévue par la Constitution fédérale. Le droit cantonal accorde ainsi, depuis le 1erjanvier 2017, aux propriétaires de constructions existantes non réglementaires une protection de la situation acquise plus étendue que celle consacrée par la jurisprudence déduite de l'article 26 Cst. féd. Il autoriseles travaux de rénovation, les travaux dagrandissement et les changements d'affectationsous deux conditions, à savoir que lanon-conformité au droit en vigueur ne soit pas fondamentalement aggravée et qu'aucun intérêt privé ou public ne s'y oppose(Bulletin officiel des délibérations du Grand Conseil 2012-2013, Tome 1, p. 2393 ss, spéc., p. 2398 et 2403 s.).</w:t>
      </w:r>
    </w:p>
    <w:p>
      <w:r>
        <w:t>c) L'entretien comprend l'ensemble des travaux destinés à remédier aux atteintes causées par un usage normal de la construction, par le temps ou par une combinaison de ces deux facteurs. Entrent dans la catégorie des travaux d'entretien et de réparation ceux consistant à rénover (toiture, façades, fenêtres, etc.) ou à moderniser (nouvelle installation de chauffage; équipements sanitaires; pose de caillebotis, d'un canal de ventilation avec cheminée et d'un système d'alimentation automatique; construction de silos pour stocker les aliments utilisés dans une porcherie industrielle) le bâtiment considéré (Favez, La garantie des situations acquises, Bâle 2013, p. 48 ss et les références citées; RDAF 1992, p. 231). Pour la rénovation, comme pour lentretien, les travaux sont rendus nécessaires par lusure due au temps. Ils se différencient par une ampleur inhabituelle : le confort et la valeur augmentent; il ny a pas de modifications essentielles à la répartition des volumes. Jusqu'au stade de la rénovation, l'identité du bâtiment est en principe préservée sous l'angle géographique, technique et de l'affectation, éléments décisifs pour distinguer la rénovation de tous les travaux plus importants. En matière de rénovation, les éléments constitutifs du bâtiment, à savoir les éléments qui sont associés à la définition du bâtiment comme les toitures, les façades, les fondations, l'organisation interne et l'affectation, ne sont pas touchés (Favez, op. cit., p. 50 et les références citées).</w:t>
      </w:r>
    </w:p>
    <w:p>
      <w:r>
        <w:t>Le changement daffectation compris dans les travaux de transformation, lesquels supposent des variations notables de lidentité de la construction (Favez, op. cit., p. 52 et les références citées), se définit  à lintérieur dune affectation autorisée par le plan  comme une modification de lutilisation du bâtiment; il ne nécessite pas toujours de travaux, mais peut engendrer dimportantes influences sur laffectation du sol. La jurisprudence exige une utilisation nouvelle, un changement significatif ou une variation des impacts sur léquipement ou lenvironnement. Ainsi, le constructeur qui envisage une nouvelle organisation intérieure permettant lexercice dune nouvelle activité opère un changement daffectation de ses locaux. Lidentité daffectation est en revanche indépendante des considérations volumétriques (Favez, op. cit., p. 55 ss et les références citées). Lagrandissement, qui est une forme particulière de transformation, consiste à étendre les caractéristiques volumétriques dun bâtiment en plan et en coupe, de telle sorte que, lors de travaux dagrandissement, le volume de la construction, ses dimensions ou sa surface de plancher augmentent (Favez, op. cit., p. 60 s. et les références citées).</w:t>
      </w:r>
    </w:p>
    <w:p>
      <w:r>
        <w:t>4.C'est à tort que le recourant se prévaut des articles 1.10 al. 4 et 1.13 du règlement communal sur les constructions du 22 avril 2004. Selon le premier article, les toits plats sont interdits au sud de la ligne de chemin de fer. A supposer que la surface litigieuse doive être considérée comme une toiture, le recourant ne conteste pas qu'elle peut bénéficier de la situation acquise comme l'a relevé à juste titre le Conseil d'Etat. Par ailleurs, l'interprétation faite par cette autorité de l'article 1.13 ne prête pas flanc à la critique. Selon ce dernier, "sur les toitures, si les hors d'uvre tels que les lucarnes, louvernes et les ouvertures telles que balcons  terrasses ou tabatières  se révèlent indispensables et s'ils ne gênent pas l'esthétique générale, leur ensemble ne dépassera pas le tiers de la longueur de la façade. Ce qui existe avant transformations est aussi compté dans ce tiers". Cet article renvoie à des croquis en page 11 dudit règlement desquels il résulte qu'ils concernent les toitures à pans.</w:t>
      </w:r>
    </w:p>
    <w:p>
      <w:r>
        <w:t>Il ressort des plans sanctionnés que les travaux consistent notamment à poser sur la dalle existante un pare-vapeur, une isolation de 200 mm, une étanchéité multicouches et des "dalles-terrasse". Au vu de ces éléments et des diverses observations du tiers intéressé, on ne saurait retenir, contrairement à l'avis du conseil communal, que la surface ne va pas être utilisée comme terrasse. Quoi qu'il en soit, c'est avec raison que l'intimé a retenu l'absence d'un changement d'affectation et qu'il a octroyé le permis de construire. Il n'est pas contesté que l'article 2202 a été grevé au profit de l'article 1545, à l'époque propriété de la Commune d'Auvernier (acte de vente immobilière du 14.04.1969), d'un droit à la jouissance exclusive de la terrasse sise sur le toit de l'immeuble et d'une superficie de 75 m2. Le recourant estime que le Conseil communal d'Auvernier, en sa qualité d'autorité administrative chargée de la police des constructions, a modifié l'affectation du toit de l'immeuble en interdisant son usage à titre de terrasse en 1981. Par courrier du 6 décembre 1980, Me A.________, mandataire de B.________ (ancien propriétaire de l'article 1545, puis au bénéfice d'un droit d'habitation), a écrit au Conseil communal d'Auvernier qu'il souhaitait continuer à exercer la servitude. Le Conseil communal d'Auvernier a répondu le 18 février 1981 en indiquant renoncer à la servitude, car les matériaux employés ne permettaient plus d'utiliser le toit comme terrasse. Il s'ensuit que le conseil communal a bien agi pour le compte de la Commune d'Auvernier alors propriétaire de l'article 1545 et non en tant qu'autorité de police des constructions. Le fait que la terrasse, utilisée comme telle de nombreuses années, ne l'a par la suite plus été pendant un certain temps, n'implique pas que suite à des travaux de rénovation et de modernisation, elle ne puisse à nouveau l'être. On ne saurait considérer que l'absence d'utilisation implique un changement d'affectation. Les travaux à entreprendre n'entraînent par ailleurs pas de variations notables de l'identité de la construction, ni d'importantes influences sur l'affectation du sol, même si l'isolation extérieure rehausse à peine le bâtiment. Par ailleurs, il résulte des plans sanctionnant la pose d'un escalier en 1981 que le garde-corps existait déjà. Il s'agit dès lors de travaux de rénovation au sens précité et le tiers intéressé peut se prévaloir de la garantie de la situation acquise. Les règlements communaux étant respectés, la question d'une dérogation au sens de l'article 40 LConstr. ne se pose pas.</w:t>
      </w:r>
    </w:p>
    <w:p>
      <w:r>
        <w:t>5.Il résulte de ce qui précède que, mal fondé, le recours doit être rejeté et la décision attaquée ainsi que celle du Conseil communal de Milvignes doivent être confirmées. Le dossier permettant de juger la cause en l'état, il n'y a pas lieu de donner suite à la réquisition du recourant visant une vision locale.</w:t>
      </w:r>
    </w:p>
    <w:p>
      <w:r>
        <w:t>Vu l'issue de la procédure, les frais seront mis à charge du recourant qui succombe (art. 47LPJA) et il ne lui sera pas alloué de dépens (art. 48 al. 1 LPJA a contrario). Par contre, il doit être condamné à verser au tiers intéressé une indemnité de dépens. Me Bise n'ayant pas déposé un état de ses honoraires et frais (art. 64 al. 1LTFraispar renvoi de l'article 67LTFrais), la Cour de céans fixera les dépens sur la base du dossier (art 64 al. 2LTFraispar renvoi de l'article 67LTFrais). Tout bien considéré, ils peuvent être équitablement fixés à 1'500 francs, frais et TVA compris.</w:t>
      </w:r>
    </w:p>
    <w:p>
      <w:r>
        <w:t>Par ces motifs,la Cour de droit public</w:t>
      </w:r>
    </w:p>
    <w:p>
      <w:r>
        <w:t>1.Rejette le recours.</w:t>
      </w:r>
    </w:p>
    <w:p>
      <w:r>
        <w:t>2.Met à la charge du recourant les frais de la présente procédure par 1'320 francs, montant compensé par son avance.</w:t>
      </w:r>
    </w:p>
    <w:p>
      <w:r>
        <w:t>3.N'alloue pas de dépens au recourant.</w:t>
      </w:r>
    </w:p>
    <w:p>
      <w:r>
        <w:t>4.Alloue à X.________ une indemnité de dépens de 1'500 francs à la charge du recourant.</w:t>
      </w:r>
    </w:p>
    <w:p>
      <w:r>
        <w:t>Neuchâtel, le 2 juin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