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CDP.2019.24 vom 19. November 2019</w:t>
      </w:r>
    </w:p>
    <w:p>
      <w:r>
        <w:t>NE Tribunal cantonal, 2019-11-19, FR</w:t>
      </w:r>
    </w:p>
    <w:p>
      <w:r>
        <w:rPr>
          <w:b/>
        </w:rPr>
        <w:t xml:space="preserve">Quelle: </w:t>
      </w:r>
      <w:r>
        <w:t>https://mcp.opencaselaw.ch/entscheid/ne_gerichte_CDP.2019.24</w:t>
      </w:r>
    </w:p>
    <w:p>
      <w:r>
        <w:t>FR: NE_GERICHTE CDP.2019.24 du 19 novembre 2019</w:t>
      </w:r>
    </w:p>
    <w:p>
      <w:r>
        <w:t>IT: NE_GERICHTE CDP.2019.24 del 19 novembre 2019</w:t>
      </w:r>
    </w:p>
    <w:p>
      <w:pPr>
        <w:pStyle w:val="Heading2"/>
      </w:pPr>
      <w:r>
        <w:t>Erwägungen</w:t>
      </w:r>
    </w:p>
    <w:p>
      <w:r>
        <w:rPr>
          <w:b/>
        </w:rPr>
        <w:t>E. 1</w:t>
      </w:r>
    </w:p>
    <w:p>
      <w:r>
        <w:t>Interjeté dans les formes et délai légaux, le recours est recevable à ce titre. A cet égard, il faut rappeler que le Tribunal fédéral admet que, dans la mesure où la juridiction saisie d’un recours doit entrer en matière sur ce dernier pour trancher la question de l'intérêt digne de protection, l’acte de recours ne peut pas être déclaré irrecevable. Si la juridiction, au terme de son examen, nie tout intérêt digne de protection à une constatation immédiate des éléments en cause , elle doit annuler la décision de constatation rendue à tort. Pour ce motif, le Tribunal fédéral juge que la solution contraire de l'arrêt ATF 112 V 81 ne peut être maintenue, puisqu'elle oblige la juridiction à ne pas entrer en matière sur le recours déposé contre une décision de constatation rendue à tort, l'empêchant ainsi d'annuler cette décision. Or, l'obligation d'entrer en matière sur le recours existe même dans le cas où la nullité d'une décision de constatation est invoquée ( ATF 129 V 289 cons. 3.3 et les références citées; cf. aussi arrêt du TF du 08.04.2016 [9C_571/2015] cons. 2.2). Il s’ensuit que, quand bien même la décision du 28 novembre 2018 ne satisfaisait pas à l'exigence de l'intérêt digne de protection – comme il sera dit ci-après – elle est toutefois attaquable devant une autorité judiciaire cantonale, puisque rendue à tort. Le recours ne peut ainsi pas formellement être déclaré irrecevable, le prononcé entrepris devant être annulé d’office.</w:t>
      </w:r>
    </w:p>
    <w:p>
      <w:r>
        <w:rPr>
          <w:b/>
        </w:rPr>
        <w:t>E. 2</w:t>
      </w:r>
    </w:p>
    <w:p>
      <w:r>
        <w:t>a) Suivant une jurisprudence constante, la Cour de droit public examine d'office les conditions formelles de validité et la régularité de la procédure administrative suivie devant les autorités précédentes ( arrêts de la CDP des 16.11.2018 [CDP.2018.226] cons. 2a et 20.02.2015 [CDP.2013.361] cons. 1 et les références citées; RJN 2012, p. 105 cons. 3, 2009, p. 395 ). b) Selon l’article 3 al. 1 LPJA , est considérée comme une décision au sens de cette loi toute mesure prise par les autorités dans des cas d'espèce, fondée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La jurisprudence admet qu’une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une décision formatrice; en ce sens, le droit d'obtenir une décision en constatation est subsidiaire ( ATF 129 V 289 cons. 2.1 et les références citées; ATAF 2010/12 cons. 2.3; Tanquerel , Manuel de droit administratif, 2011, ch. 818 ss). L'exigence d'un intérêt digne de protection vaut également lorsque l'autorité rend une décision de constatation non pas sur requête d'un administré mais d'office ( ATF 130 V 388 cons. 2.4). Pour savoir si on a à faire, dans un cas particulier, à une décision qui satisfait en particulier à ces exigences, il ne faut pas l'interpréter de manière littérale mais, sous réserve de la protection de la bonne foi éventuelle, il convient de se fonder sur sa signification juridique concrète ( ATF 120 V 496 cons. 1; DTA 2000 no 40, p. 210 cons. 1a, 1998 no 33, p. 181 cons. 1). En particulier, le Tribunal fédéral a jugé qu'une décision qui ne modifiait pas avec un effet obligatoire et directement contraignant une prétention servie à l'intéressé était typiquement de nature constatatoire (arrêt du TF du 12.10.2005 [C 183/04] cons. 2.2 et les références citées). c) En l'espèce, le dispositif de la décision entreprise est le suivant : "1.   fixe la valeur intrinsèque TTC des infrastructures immobilières de l’EMS X.________ SA à 11'383'259 francs; 2.    fixe la valeur des infrastructures mobilières de l’EMS X.________ SA à 16'000 francs par lit autorisé; 3.    Aucun émolument ou charge n'est mis à la charge du requérant. ʺ Le DFS s'est donc uniquement prononcé sur la valeur des infrastructures immobilières et mobilières, évaluation sur laquelle il devra se baser, selon l’article 12 al. 5 RELFinEMS , pour prendre ensuite une décision finale en matière de tarif pour la rémunération de la prestation journalière loyer (art. 12 al. 5 RELFinEMS ). La prestation journalière loyer, qui représente la mise à disposition par l'EMS concerné de son infrastructure mobilière et immobilière, est en effet rémunérée, pour les EMS au bénéfice d’un contrat de prestations au sens de la LFinEMS, sur la base du tarif fixé pour chaque EMS en fonction des valeurs de ses infrastructures mobilières et immobilières, conformément aux articles 25 à 28 LFinEMS (art. 19 LFinEMS). Or, l’article 25 LFinEMS stipule expressément que la valeur de l'infrastructure mobilière et immobilière reconnue sert de base au tarif fixé pour chaque EMS en vue de la rémunération de la prestation journalière loyer. Il apparaît ainsi – sans qu’il soit, à ce stade, nécessaire de se prononcer sur le grief d’inconstitutionnalité des articles 19 et 25 à 28 LFinEMS, ainsi que de l’article 12 RELFinEMS , soulevé par la recourante – que l’intimé s’est contenté d’arrêter la valeur des éléments nécessaires à l’établissement du tarif valant pour la rémunération de la prestation journalière loyer , sans toutefois fixer ce tarif. La feuille "Excel", faisant état du tarif dit ʺ loyer ʺ dès les 1 er janvier 2019, 1 er avril 2019 et 1 er janvier 2020 – document qui semble-t-il a été remis à la recourante en mains propres, le 6 décembre 2018, en même temps que la décision ici attaquée – ne fait pas partie de ce prononcé, lequel ne s’y réfère pas et a fortiori n’y renvoie pas. Le département admet d’ailleurs lui-même que ce n’est qu’à titre informatif que cette pièce a été communiquée à la recourante, à l’occasion de la remise en mains propres de la décision entreprise, et ce en raison de la différence entre le loyer actuellement pratiqué et celui qui devrait être appliqué en cas de conclusion d’un contrat de prestations entre l’intéressée et l’Etat. Il s’ensuit que les tarifs dits ʺloyerʺ ressortant de cette feuille "Excel", document dont on ignore la date d’établissement et qui ne figure d’ailleurs pas dans le dossier transmis par le DFS à la Cour de céans, ne font pas l’objet du prononcé ici querellé. Or, dans la mesure où ce dernier ne crée pas, ne modifie pas avec un effet obligatoire et directement contraignant ou n’annule pas un droit éventuel ou une quelconque obligation de la recourante, la décision contestée a un caractère purement constatatoire. L'intimé disposait pourtant des éléments nécessaires pour rendre une décision finale en matière de tarif pour la rémunération de la prestation journalière loyer, comme le démontre l’établissement de la feuille "Excel" susdite, laquelle informe la recourante sur le calcul détaillé de la prestation loyer de son EMS . Il a d’ailleurs adressé à cette dernière un contrat de prestations 2019-2020 reprenant le tarif journalier ainsi établi s’agissant de la prestation dite de loyer. Le département n'était dès lors pas fondé à rendre une décision en constatation et devait fixer directement le tarif en vue de la rémunération de la prestation journalière loyer . En conséquence, faute d'intérêt digne d'être protégé à la constatation immédiate des éléments servant de bases de calcul à une rémunération de prestations, il y a lieu d'annuler d'office la décision du 28 novembre 2018, celle-ci ayant été rendue à tort.</w:t>
      </w:r>
    </w:p>
    <w:p>
      <w:r>
        <w:rPr>
          <w:b/>
        </w:rPr>
        <w:t>E. 3</w:t>
      </w:r>
    </w:p>
    <w:p>
      <w:r>
        <w:t>Par conséquent et au vu de ce qui précède, la décision attaquée est annulée, sans qu'il ne doive être statué sur le fond. En effet, la décision de constatation du 28 novembre 2018 devant être annulée d'office car rendue à tort, la Cour de céans ne saurait entrer en matière sur les conclusions du recours qui portent sur le fond de la contestation. Il n'y a en outre pas lieu de se prononcer sur l'effet suspensif au recours, lequel a d’ailleurs été admis par l’intimé et dont la conclusion y relative devient quoi qu’il en soit, de par le présent jugement, sans objet. Vu la nature du litige, la procédure n'est pas gratuite. La recourante, dont les conclusions doivent être partiellement admises dans la mesure où elle demande l'annulation du prononcé entrepris, n'a pas entièrement gain de cause (cf. arrêt du TF du 06.03.2003 [H 290/01] ) , de sorte qu'il convient de mettre à sa charge des frais de procédure réduits de 440 francs (art. 47 al. 1 LPJA ). Par ailleurs, la recourante a droit à une indemnité partielle qui peut être fixée ex aequo et bono à 1'000 francs tout compris, à charge de l’intimé (art. 48 al. 1 LPJA ).</w:t>
      </w:r>
    </w:p>
    <w:p>
      <w:r>
        <w:rPr>
          <w:b/>
        </w:rPr>
        <w:t>E. 28</w:t>
      </w:r>
    </w:p>
    <w:p>
      <w:r>
        <w:t>LFinEMS (art. 19 LFinEMS). Or, larticle 25 LFinEMS stipule expressément que la valeur de l'infrastructure mobilière et immobilière reconnue sert de base au tarif fixé pour chaque EMS en vue de la rémunération de la prestation journalière loyer. Il apparaît ainsi  sans quil soit, à ce stade, nécessaire de se prononcer sur le grief dinconstitutionnalité des articles 19 et 25 à 28 LFinEMS, ainsi que de larticle 12RELFinEMS, soulevé par la recourante que lintimé sest contenté darrêter la valeur des éléments nécessaires à létablissement dutarif valant pour la rémunération de la prestation journalière loyer, sans toutefois fixer ce tarif. La feuille "Excel", faisant état du tarifditʺloyerʺdès les 1erjanvier 2019, 1eravril 2019 et 1erjanvier 2020 document qui semble-t-il a été remis à la recourante en mains propres, le 6 décembre 2018, en même temps que la décision ici attaquée  ne fait pas partie de ce prononcé, lequel ne sy réfère pas et a fortiori ny renvoie pas. Le département admet dailleurs lui-même que ce nest quàtitre informatif que cette pièce a été communiquée à la recourante, à loccasion de la remise en mains propres de la décision entreprise, et ce en raison de la différence entre le loyer actuellement pratiqué et celui qui devrait être appliqué en cas de conclusion dun contrat de prestations entre lintéressée et lEtat. Il sensuit que les tarifs dits ʺloyerʺ ressortant de cette feuille "Excel", document dont on ignore la date détablissement et qui ne figure dailleurs pas dans le dossier transmis par le DFS à la Cour de céans, ne font pas lobjet du prononcé ici querellé. Or, dans la mesure où ce dernierne crée pas, ne modifie pas avec un effet obligatoire et directement contraignant ou nannule pas un droit éventuel ou une quelconque obligation de la recourante, la décision contestée a un caractère purement constatatoire. L'intimé disposait pourtant des éléments nécessaires pour rendre une décisionfinale en matière de tarif pour la rémunération de la prestation journalière loyer, comme le démontre létablissement de la feuille "Excel" susdite, laquelle informe la recourante sur le calcul détaillé de la prestation loyer de son EMS. Il a dailleurs adressé à cette dernière un contrat de prestations 2019-2020 reprenant le tarif journalier ainsi établi sagissant de la prestation dite de loyer. Le département n'était dès lors pas fondé à rendre une décision en constatation et devait fixer directement le tarifen vue de la rémunération de la prestation journalière loyer.</w:t>
      </w:r>
    </w:p>
    <w:p>
      <w:r>
        <w:t>En conséquence, faute d'intérêt digne d'être protégé à la constatation immédiate des éléments servant de bases de calcul à une rémunération de prestations, il y a lieu d'annuler d'office la décision du 28 novembre 2018, celle-ci ayant été rendue à tort.</w:t>
      </w:r>
    </w:p>
    <w:p>
      <w:r>
        <w:t>3.Par conséquent et au vu de ce qui précède,la décision attaquée est annulée, sans qu'il ne doive être statué sur le fond. En effet, la décision de constatation du 28 novembre 2018 devant être annulée d'office car rendue à tort, la Cour de céans ne saurait entrer en matière sur les conclusions du recours qui portent sur le fond de la contestation. Il n'y a en outre pas lieu de se prononcer sur l'effet suspensif au recours, lequel a dailleurs été admis par lintimé et dont la conclusion y relative devient quoi quil en soit, de par le présent jugement, sans objet.</w:t>
      </w:r>
    </w:p>
    <w:p>
      <w:r>
        <w:t>Vu la nature du litige, la procédure n'est pas gratuite. La recourante, dont les conclusions doivent être partiellement admises dans la mesure où elle demande l'annulation du prononcé entrepris, n'a pas entièrement gain de cause (cf. arrêt du TF du06.03.2003 [H 290/01]), de sorte qu'il convient de mettre à sa charge des frais de procédure réduits de 440 francs (art. 47 al. 1LPJA). Par ailleurs, la recourante a droit à une indemnité partielle qui peut être fixée ex aequo et bono à 1'000 francs tout compris, à charge de lintimé (art. 48 al. 1LPJA).</w:t>
      </w:r>
    </w:p>
    <w:p>
      <w:r>
        <w:t>Par ces motifs,la Cour de droit public</w:t>
      </w:r>
    </w:p>
    <w:p>
      <w:r>
        <w:t>1.Admet partiellement le recours, en ce sens que la décision du 28 novembre 2018 du département est annulée, au sens des considérants.</w:t>
      </w:r>
    </w:p>
    <w:p>
      <w:r>
        <w:t>2.Les frais de procédure réduits de 440 francs sont mis à la charge de la recourante, montant couvert par son avance de frais, dont le solde lui est restitué.</w:t>
      </w:r>
    </w:p>
    <w:p>
      <w:r>
        <w:t>3.Alloue à la recourante une indemnité de dépens réduite de 1'000 francs tout compris, à la charge de lintimé.</w:t>
      </w:r>
    </w:p>
    <w:p>
      <w:r>
        <w:t>4.Dit que la demande relative à l'effet suspensif de la recourante est sans objet.</w:t>
      </w:r>
    </w:p>
    <w:p>
      <w:r>
        <w:t>Neuchâtel, le 19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