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CDP.2018.39 vom 5. Oktober 2018</w:t>
      </w:r>
    </w:p>
    <w:p>
      <w:r>
        <w:t>NE Tribunal cantonal, 2018-10-05, FR</w:t>
      </w:r>
    </w:p>
    <w:p>
      <w:r>
        <w:rPr>
          <w:b/>
        </w:rPr>
        <w:t xml:space="preserve">Quelle: </w:t>
      </w:r>
      <w:r>
        <w:t>https://mcp.opencaselaw.ch/entscheid/ne_gerichte_CDP.2018.39</w:t>
      </w:r>
    </w:p>
    <w:p>
      <w:r>
        <w:t>FR: NE_GERICHTE CDP.2018.39 du 5 octobre 2018</w:t>
      </w:r>
    </w:p>
    <w:p>
      <w:r>
        <w:t>IT: NE_GERICHTE CDP.2018.39 del 5 ottobre 2018</w:t>
      </w:r>
    </w:p>
    <w:p>
      <w:pPr>
        <w:pStyle w:val="Heading2"/>
      </w:pPr>
      <w:r>
        <w:t>Erwägungen</w:t>
      </w:r>
    </w:p>
    <w:p>
      <w:r>
        <w:rPr>
          <w:b/>
        </w:rPr>
        <w:t>E. 1</w:t>
      </w:r>
    </w:p>
    <w:p>
      <w:r>
        <w:t>LAA, les prestations d'assurance sont allouées en cas d'accident professionnel, d'accident non professionnel et de maladie professionnelle, si la loi n'en dispose pas autrement. Par accident, on entend toute atteinte dommageable, soudaine et involontaire, portée au corps humain par une cause extérieure extraordinaire (art. 4 LPGA).La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(ATF 129 V 402cons. 2.1,122 V 232cons. 1; arrêt du TF du11.08.2015 [8C_194/2015]cons. 3).</w:t>
      </w:r>
    </w:p>
    <w:p>
      <w:r>
        <w:t>En particulier,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471cons. 4.3). En revanche, les lésions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(arrêt du TF du20.05.2006 [U 96/05]cons. 2.2).</w:t>
      </w:r>
    </w:p>
    <w:p>
      <w:r>
        <w:t>Il résulte également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autrement dit des incidents ou péripéties de la vie courante (ATF 134 V 72cons. 4.3.1).Le caractère extraordinaire peut ainsi être admis lorsque l'assuré s'encouble, glisse ou se heurte à un objet, ou encore lorsqu'il exécute ou tente d'exécuter un mouvement réflexe pour éviter une chute (arrêt du TF du28.11.2014 [8C_579/2014]cons. 4).</w:t>
      </w:r>
    </w:p>
    <w:p>
      <w:r>
        <w:t>b) Larticle6 al. 2 let. a à g LAA, entré en vigueur le 1erjanvier 2017, prévoit que lassurance alloue aussi ses prestations pour les lésions corporelles suivantes, pour autant quelles ne soient pas dues de manière prépondérante à lusure ou à une maladie : les fractures, les déboîtements darticulations, les déchirures du ménisque, les déchirures de muscles, les élongations de muscles, les déchirures de tendons, les lésions de ligaments, les lésions du tympan.</w:t>
      </w:r>
    </w:p>
    <w:p>
      <w:r>
        <w:t>Jusquau 31 décembre 2016, les conditions doctroi des prestations en cas de lésions corporelles assimilées à un accident - édictées par le Conseil fédéral, en vertu dune délégation de compétence de larticle6 al. 2 LAA, à l'article 9 al. 2 de l'ordonnance du 20 décembre 1982 sur l'assurance-accidents (ci-après : OLAA), dans sa version en vigueur jusqu'au 31 décembre 2016 - exigeaient quà lexception du caractère "extraordinaire" de la cause extérieure, toutes les autres conditions constitutives de la notion daccident fussent réalisées.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larticle 9 al. 2 aOLAA, les troubles constatés étaient à la charge de lassurance-maladie (arrêt du TF du14.03.2017 [8C_815/2016]).</w:t>
      </w:r>
    </w:p>
    <w:p>
      <w:r>
        <w:t>Dans sa nouvelle formulation, l'article6 al. 2 LAAfait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(Message du Conseil fédéral du 30.05.2008 relatif à la modification de la loi fédérale sur lassurance-accidents, FF 2008, p. 4893).</w:t>
      </w:r>
    </w:p>
    <w:p>
      <w:r>
        <w:t>c)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402cons. 4.3.1;119 V 335cons. 1;118 V 286cons. 1b et les références citées).</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321cons. 3.2 et 3.3 ;126 V 353cons. 5b ;126 V 319cons. 5a;125 V 193cons. 2). Ainsi, lorsque l'existence d'un rapport de cause à effet entre l'accident et le dommage paraît possible, mais qu'elle ne peut pas être qualifiée de probable dans le cas particulier, le droit à des prestations fondées sur l'accident assuré doit être nié (ATF 129 V 177cons. 3.1 ;119 V 335cons. 1 et118 V 286cons. 1b et les références citées).</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177cons. 3.2,125 V 456cons.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286cons. 3a ;117 V 359cons. 5d/bb).</w:t>
      </w:r>
    </w:p>
    <w:p>
      <w:r>
        <w:t>d) En vertu de larticle11 OLAA, les prestations dassurance sont également versées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137cons. 3a,ATF 118 V 293cons. 2c et les références citées).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296cons. 2c et les références; RAMA 2006 n° U 570, p. 74 cons. 1.5.2; arrêt du Tribunal fédéral des assurances du18.11.2005 [U 80/05]cons.1.1).</w:t>
      </w:r>
    </w:p>
    <w:p>
      <w:r>
        <w:t>e) La plupart des éventualités assurées (notamment la maladie, l'accident, l'incapacité de travail, l'invalidité, l'atteinte à l'intégrité physique ou mentale) supposent l'instruction de faits d'ordre médical (ATF 122 V 157cons. 1b). Pour apprécier le droit aux prestations dassurances sociales, il y a lieu de se baser sur des éléments médicaux fiables (ATF 134 V 231cons. 5.1).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319et les références citées).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450cons. 11.1.3 ;125 V 351).</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157cons. 1c et les références citées).</w:t>
      </w:r>
    </w:p>
    <w:p>
      <w:r>
        <w:t>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351cons. 3b/cc et les références citées).</w:t>
      </w:r>
    </w:p>
    <w:p>
      <w:r>
        <w:t>6.Est litigieuse, en l'espèce, la question de savoir si la recourante a droit aux prestations de l'assurance-accidents en raison de l'événement survenu en avril 2017 ou dune éventuelle rechute de laccident du 6 septembre 2015.</w:t>
      </w:r>
    </w:p>
    <w:p>
      <w:r>
        <w:t>a) En loccurrence, il nest pas contesté ni contestable que la recourante avait subi un accident le 6 septembre 2015. Toutefois, la description des faits de l'événement litigieux du 4 avril 2017, telle qu'exposée par lassurée, ne saurait permettre de retenir l'existence d'un accident au sens strict du terme, en l'absence de cause extérieure extraordinaire. En effet, aucun phénomène particulier, tel qu'une chute, une glissade ou un mouvement non coordonné, n'est décrit par la recourante, laquelle a indiqué sêtre tordu le genou en se levant du canapé.On doit ainsi exclure toute sollicitation anormale de ce membre, qui permettrait de conclure à l'existence d'un facteur extérieur extraordinaire à l'origine des lésions diagnostiquées, et par voie de conséquence, à l'existence d'un accident au sens de l'article 4 LPGA.</w:t>
      </w:r>
    </w:p>
    <w:p>
      <w:r>
        <w:t>b)Se pose en revanche la question de savoir si l'événement du 4 avril 2017 est à la charge de l'assurance-accidents sous l'angle des lésions corporelles assimilées à un accident au sens de l'article6 al. 2 LAA.</w:t>
      </w:r>
    </w:p>
    <w:p>
      <w:r>
        <w:t>A cet égard, la recourante affirme que"latteinte subie est définie par un spécialiste comme une entorse grave du genou. Or, une telle entorse comporte généralement une lésion ligamentaire. Le Dr B.________ relève au surplus la présence dune distension du MPFL (ligament fémoro-patellaire)".Dans ces circonstances, elle estime que cette atteinte entre dans la liste exhaustive des lésions corporelles assimilées à un accident.</w:t>
      </w:r>
    </w:p>
    <w:p>
      <w:r>
        <w:t>Cependant, et pour les raisons qui suivent, les arguments présentés par lassurée ne sauraient convaincre. En effet, le refus de prester de la CNA se fonde sur les avis de son médecin-conseil, le Dr C.________, spécialiste FMH en médecine interne et médecine intensive. Dans son avis du 25 septembre 2017, celui-ci a estimé que les troubles invoqués pouvaient être imputés au moins au degré de vraisemblance prépondérante à lévénement du 4 avril 2017. En date du 29 septembre 2017, il a précisé que le diagnostic ddème trabéculaire osseux antéro-médial de la rotule, en premier lieu contusionnel direct ne rentrait pas dans la liste exhaustive des lésions assimilées à un accident. Dans son appréciation médicale du 20 décembre 2017, le médecin a ajouté quen date du 6 septembre 2015, lassurée avait subi une contusion simple (voire une entorse du genou droit) nentraînant aucune lésion structurelle telle une déchirure ligamentaire, méniscale ou une fracture comme cela ressort de lIRM du genou réalisée le 7 avril 2017. Il a expliqué que si une quelconque atteinte structurelle notoire était survenue dans le cadre de cet événement, les atteintes séquellaires sous la forme dun ligament cicatriciel, dune déchirure méniscale persistante, et/ou cicatrice osseuse auraient été objectivées à lIRM. Par ailleurs, selon le médecin, lévénement du 4 avril 2017, soit lentorse du genou droit survenue en se levant de son canapé, na pas non plus occasionné de lésion structurelle telle une déchirure ligamentaire, méniscale ou une fracture. En conséquence, il a confirmé que lévénement du 4 avril 2017 navait occasionné aucune lésion assimilée à un accident au sens de larticle6 al. 2 LAA. En tout état de cause, il convient de préciser que le diagnostic d'entorse, bien qu'en possible relation avec une lésion des ligaments, n'entre pas dans la notion de lésion assimilée. En effet, celle-ci a pour objet uniquement les véritables déboîtements d'articulations (luxations) mais non pas les luxations incomplètes (subluxations) ou les torsions et distorsions (entorses) (cf. SVR 2009 UV n° 34 118; arrêts TF des26.07.2011 [8C_186/2011]cons. 8.1 et27.02.2009 [8C_1000/2008]cons. 2.3).</w:t>
      </w:r>
    </w:p>
    <w:p>
      <w:r>
        <w:t>Au cas particulier, la Cour de céans observe que la décision querellée se fonde à juste titre sur les constatations médicales dûment motivées du médecin-conseil de l'intimée. Ces constatations, claires et fondées sur une étude approfondie du dossier médical de l'assurée emportent la conviction de la Cour de céans.Force est ainsi de constater que les mesures d'instruction diligentées par lintimée au cas despèce permettent de trancher la question litigieuse, soit l'absence de lésions corporelles assimilées à un accident au sens de l'article6 al. 2 LAA. En conséquent, il ne subsiste pas de doute, fut-il léger, sur l'existence d'une supposée lésion assimilée à un accident. La simple évocation de l'existence possible d'une éventuelle distension du MPFL par le Dr B.________ dans son rapport du 29 janvier 2018 ne saurait suffire.Il convient ainsi de confirmer la décision entreprise sur ce point en ce sens que les lésions de la recourante ne sauraient être assimilées à un accident au sens de larticle6 al. 2 LAA.</w:t>
      </w:r>
    </w:p>
    <w:p>
      <w:r>
        <w:t>c)Enfin, sous langle dune éventuelle rechute ou de séquelles tardives, la Cour de céans rappelle qu'il incombe à l'assuré d'établir, au degré de vraisemblance prépondérante, l'existence d'un rapport de causalité entre l'état pathologique qui se manifeste à nouveau et l'accident. Savoir si l'événement accidentel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177cons. 3.1;119 V 335cons. 1;118 V 286cons. 1b; arrêt du TF du07.01.2013 [8C_895/2011]cons. 5.1 et les références citées).</w:t>
      </w:r>
    </w:p>
    <w:p>
      <w:r>
        <w:t>Comme exposé ci-dessus (cons. 6b), laccident qua subi la recourante le 6 septembre 2015 ne lui a occasionné quune contusion simple du genou droit (voire une entorse) nayant entraîné aucune lésion structurelle telle une déchirure ligamentaire, méniscale ou une fracture globalement dans les limites de la norme. Sur la base des appréciations du Dr C.________ ayant pleine valeur probante, il sied de retenir que lévénement a cessé de produire ses effets à 3 mois après sa survenue. Au cas particulier, le médecin-conseil na pas abouti à la conclusion que la relation de causalité entre les atteintes invoquées et laccident initial atteignait le seuil de la vraisemblance prépondérante. Il a précisé quelle était possible, ce qui ne suffit pas pour fonder la responsabilité de lassureur-accidents. Par ailleurs, on observera que le rapport médical du Dr A.________ du 15 juin 2017 retenant une rechute est succinct et ne contient pas d'éléments motivés qui permettraient de retenir, au degré de la vraisemblance prépondérante, un lien de causalité naturelle entre les troubles au genou et lévénement du 6 septembre 2015. Enfin, le certificat médical du Dr B.________ du 29 janvier 2018 produit dans le cadre de la présente procédure n'y change rien. Dans ce document, le médecin se borne à confirmer quà son avis, les douleurs présentées par lassurée sont post-traumatiques à lentorse de son genou survenue en 2015. Or, force est de constater que ce certificat se limite à une affirmation péremptoire du médecin, qui n'exprime que l'avis personnel de son auteur sans ajouter un quelconque élément nouveau qui viendrait étayer cette opinion.En conséquence, lorsque l'existence d'un rapport de cause à effet entre l'accident et le dommage paraît possible, mais qu'elle ne peut pas être qualifiée de probable dans le cas particulier, le droit à des prestations fondées sur l'accident assuré doit être nié, la recourante nayant pas réussi à établir, au degré de vraisemblance prépondérante, l'existenced'un rapport de causalité entre l'état pathologique se manifestant et l'accident du 6 septembre 2015.</w:t>
      </w:r>
    </w:p>
    <w:p>
      <w:r>
        <w:t>Il suit de ce qui précède que c'est à bon droit que l'intimée, se fondant tout particulièrement sur les conclusions du Dr C.________, a nié une causalité naturelle entre l'accident assuré et les troubles litigieux. Le dossier tel que constitué permettant à la Cour de céans de statuer en l'état, il n'est pas nécessaire d'ordonner d'autres mesures d'instruction médicales.</w:t>
      </w:r>
    </w:p>
    <w:p>
      <w:r>
        <w:t>7.Les considérations qui précèdent conduisent à rejeter le recourset à confirmer la décision attaquée. Il est statué sans frais, la procédure étant en principe gratuite, et sans dépens (art. 61 let. a et g a contrario LPGA).</w:t>
      </w:r>
    </w:p>
    <w:p>
      <w:r>
        <w:t>Par ces motifs,la Cour de droit public</w:t>
      </w:r>
    </w:p>
    <w:p>
      <w:r>
        <w:t>1.Rejette le recours.</w:t>
      </w:r>
    </w:p>
    <w:p>
      <w:r>
        <w:t>2.Statue sans frais.</w:t>
      </w:r>
    </w:p>
    <w:p>
      <w:r>
        <w:t>3.N'alloue pas de dépens.</w:t>
      </w:r>
    </w:p>
    <w:p>
      <w:r>
        <w:t>Neuchâtel, le 5 octobre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Les prestations d'assurance sont également versées en cas de rechutes et de séquelles tardives; les bénéficiaires de rentes d'invalidité doivent toutefois remplir les conditions posées à l'art. 21 de la loi.</w:t>
      </w:r>
    </w:p>
    <w:p>
      <w:r>
        <w:t>1Nouvelle teneur selon le ch. I de l'O du 15 déc. 1997, en vigueur depuis le 1erjanv. 1998 (RO1998151).</w:t>
      </w:r>
    </w:p>
    <w:p>
      <w:r>
        <w:rPr>
          <w:b/>
        </w:rPr>
        <w:t>E. 2</w:t>
      </w:r>
    </w:p>
    <w:p>
      <w:r>
        <w:t>En premier lieu, la recourante se plaint d’une violation de son droit d’être entendue dès lors que le rapport médical final du Dr C.________ du 20 décembre 2017 n’a pas été porté à sa connaissance et qu’elle n’a pas pu s’exprimer à son sujet avant le prononcé de la décision attaquée.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 des parties dans le cadre d'une procédure administrative en matière d'assurances sociales. Le droit d’être entendu implique aussi le droit pour la partie d’être informée du dépôt de toute nouvelle pièce au dossier de manière à ce qu’elle puisse s’exprimer à son propos, le cas échéant, et ce indépendamment de l’importance que peut revêtir son contenu pour l’issue de la procédure.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b) En l’espèce, il ne fait pas de doute que le rapport du Dr C.________ du 20 décembre 2017 devait être communiqué à l’assurée de manière à lui permettre d’exercer son droit d’être entendue avant le prononcé de la décision attaquée. En s’abstenant de le faire, la CNA a violé son droit d’être entendue. Cela étant, il convient de constater que la recourante a pu s’exprimer en pleine connaissance de cette pièce dans le cadre de son recours, interjeté devant une autorité judiciaire possédant le même pouvoir d’examen que la CNA, non seulement en fait et en droit mais également en opportunité ( ATF 137 V 71 cons. 5.2). Dans ces circonstances, la Cour de céans retient que la violation constatée peut dès lors être considérée comme guérie.</w:t>
      </w:r>
    </w:p>
    <w:p>
      <w:r>
        <w:rPr>
          <w:b/>
        </w:rPr>
        <w:t>E. 3</w:t>
      </w:r>
    </w:p>
    <w:p>
      <w:r>
        <w:t>Il convient ensuite de déterminer l’objet du litige.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 ATF 131 V 164 ; ATF 125 V 413 cons. 2c; ATF 110 V 48 cons. 4a).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 1.2; ATF 122 V 34 cons. 2a et les références citées).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TF du 26.04.2012 [9C_711/2011] cons. 3.1 et les références citées). b) En l’espèce, si la question d’une éventuelle restitution des prestations allouées est étroitement liée à l’objet initial du litige, la décision attaquée n’a pas pour objet cette problématique et l'autorité ne s’est pas prononcée à son sujet dans un acte de procédure de sorte que la restitution ne saurait entrer dans l’objet du litige. Le litige porte en l’occurrence sur la décision de reconsidération de l’intimée du 25 octobre 2017 confirmée sur opposition le 22 décembre 2017. Il convient de relever à cet égard que la décision entreprise statue sur le bien-fondé de la révocation de la communication du 13 avril 2017 et confirme dans ce cadre que la CNA n’avait pas à intervenir pour les suites de l’événement du 4 avril 2017 qui ne remplirait pas les conditions pour être qualifié d’accident. De surcroit, l’acte litigieux a déterminé si les troubles présentés dès cette date devaient être considérés comme des séquelles de l’accident du 6 septembre 2015, le recourant n'ayant invoqué cette possibilité que dans son acte de recours. c) Au vu de ce qui précède, il s’agira dans un premier temps de déterminer si l’intimée était en droit de procéder à la révocation de la prise en charge des frais des traitements et du versement des indemnités journalières, assumés initialement selon communication du 13 avril 2017. Dans ce contexte, il conviendra d’analyser si l’événement du 4 avril 2017 réunit les conditions pour être qualifié d’accident, respectivement si l’on est en présence de lésions assimilables à un accident. Si tel n’est pas le cas, il y aura lieu d’apprécier l’existence d’une rechute ou de séquelles tardives de l’accident du 6 septembre 2015.</w:t>
      </w:r>
    </w:p>
    <w:p>
      <w:r>
        <w:rPr>
          <w:b/>
        </w:rPr>
        <w:t>E. 4</w:t>
      </w:r>
    </w:p>
    <w:p>
      <w:r>
        <w:t>Sur le fond, il convient d’exposer les règles afférentes à la reconsidération des décisions, soit celles consacrées par l’article 53 al. 1 LPGA qui a trait à la révision dite "procédurale", dont a fait usage l’intimée par décision du 25 octobre 2017 et décision sur opposition du 22 décembre 2017.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l’article 53 al. 1 LPGA .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l’article 17 al. 1 LPGA. En outre, si la décision est fondée sur une application erronée du droit (application initiale erronée du droit), il y lieu d’envisager une révocation sous l’angle de la reconsidération selon l’article 53 al. 2 LPGA .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 ATF 135 V 215 cons. 4.1 et les références citées). b) Aux termes de l’article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On rappellera enfin qu’aux termes de l’article 49 al. 1 LPGA , l’assureur doit rendre par écrit les décisions qui portent sur des prestations, créances ou injonctions importantes ou avec lesquelles l’intéressé n’est pas d’accord. L’article 49 al. 3 LPGA précise par ailleurs que les décisions indiquent les voies de droit. Elles doivent être motivées si elles ne font pas entièrement droit aux demandes des parties. c) En l’espèce, si la communication du 13 avril 2017 ne correspond certes pas formellement à la notion de décision au sens de l’article 49 LPGA précité, en ce sens qu’elle ne contient pas de voies de droit, il n’en demeure pas moins qu’elle en a les caractéristiques dans la mesure où elle a accepté la prise en charge de l'événement prétendument survenu le 4 avril 2017 et qu’elle a fixé les prestations assumées par l’intimée (indemnités journalières). Il apparaît de toute manière que la notification d’une décision formelle ne s’imposait pas, vu que les prestations versées correspondaient à la demande de la recourante. Quoi qu’il en soit, étant considéré que la communication du 13 avril 2014 a la valeur d’une décision, il ne fait pas de doute que cet acte est susceptible de reconsidération. Aussi, faute de demande de décision formelle émanant de la recourante dans un délai raisonnable, on peut en en effet constater que ladite communication a déployé ses effets, vu les montants pris en charge par l’intimée, et qu’elle est de fait "entrée en force" sans contestation subséquente. Reste à déterminer si l'assureur peut se prévaloir de faits nouveaux importants ou de nouveaux moyens de preuve subséquemment à cette communication qui ne pouvaient être produits auparavant. Il appert en effet du dossier que les faits relatés par l’assurée lors de l’entretien à son domicile le 15 août 2017, soit le fait qu’elle s’est tordue le genou en se levant de son canapé constituent des faits nouveaux à mesure que le dossier faisait état d’une chute dans les escaliers et que cet élément était dès lors inconnu. Au vu de ces éléments, la caisse intimée était légitimée à envisager une révocation de sa communication du 13 avril 2017 sous l’angle de la révision procédurale. Il convient dès lors d’examiner s’il incombait ou non à l’intimée de servir des prestations du fait de l’événement du 4 avril 2017.</w:t>
      </w:r>
    </w:p>
    <w:p>
      <w:r>
        <w:rPr>
          <w:b/>
        </w:rPr>
        <w:t>E. 5</w:t>
      </w:r>
    </w:p>
    <w:p>
      <w:r>
        <w:t>a) Selon l'article</w:t>
      </w:r>
    </w:p>
    <w:p>
      <w:r>
        <w:rPr>
          <w:b/>
        </w:rPr>
        <w:t>E. 6</w:t>
      </w:r>
    </w:p>
    <w:p>
      <w:r>
        <w:t>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(Message du Conseil fédéral du 30.05.2008 relatif à la modification de la loi fédérale sur l’assurance-accidents, FF 2008, p. 4893). c)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402 cons. 4.3.1; 119 V 335 cons. 1; 118 V 286 cons. 1b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 ATF 130 III 321 cons. 3.2 et 3.3 ; 126 V 353 cons. 5b ; 126 V 319 cons. 5a; 125 V 193 cons. 2). Ainsi, lorsque l'existence d'un rapport de cause à effet entre l'accident et le dommage paraît possible, mais qu'elle ne peut pas être qualifiée de probable dans le cas particulier, le droit à des prestations fondées sur l'accident assuré doit être nié ( ATF 129 V 177 cons. 3.1 ; 119 V 335 cons. 1 et 118 V 286 cons. 1b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 3.2, 125 V 456 cons.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 ATF 118 V 286 cons. 3a ; 117 V 359 cons. 5d/bb). d) En vertu de l’article</w:t>
      </w:r>
    </w:p>
    <w:p>
      <w:r>
        <w:rPr>
          <w:b/>
        </w:rPr>
        <w:t>E. 11</w:t>
      </w:r>
    </w:p>
    <w:p>
      <w:r>
        <w:t>OLAA , les prestations d’assurance sont également versées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 ATF 123 V 137 cons. 3a, ATF 118 V 293 cons. 2c et les références citées).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296 cons. 2c et les références; RAMA 2006 n° U 570, p. 74 cons. 1.5.2; arrêt du Tribunal fédéral des assurances du 18.11.2005 [U 80/05] cons.1.1). e) La plupart des éventualités assurées (notamment la maladie, l'accident, l'incapacité de travail, l'invalidité, l'atteinte à l'intégrité physique ou mentale) supposent l'instruction de faits d'ordre médical ( ATF 122 V 157 cons. 1b). Pour apprécier le droit aux prestations d’assurances sociales, il y a lieu de se baser sur des éléments médicaux fiables ( ATF 134 V 231 cons. 5.1). De manière générale, en droit des assurances sociales, il n'existe pas un principe selon lequel l'administration ou le juge devrait statuer, dans le doute, en faveur de l'assuré. Le défaut de preuve va au détriment de la partie qui entendait tirer un droit du fait non prouvé ( ATF 126 V 319 et les références citées).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133 V 450 cons. 11.1.3 ; 125 V 351 ).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 ATF 122 V 157 cons. 1c et les références citées).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 ATF 125 V 351 cons. 3b/cc et les références citées). 6. Est litigieuse, en l'espèce, la question de savoir si la recourante a droit aux prestations de l'assurance-accidents en raison de l'événement survenu en avril 2017 ou d’une éventuelle rechute de l’accident du 6 septembre 2015. a) En l’occurrence, il n’est pas contesté ni contestable que la recourante avait subi un accident le 6 septembre 2015. Toutefois, la description des faits de l'événement litigieux du 4 avril 2017, telle qu'exposée par l’assurée, ne saurait permettre de retenir l'existence d'un accident au sens strict du terme, en l'absence de cause extérieure extraordinaire. En effet, aucun phénomène particulier, tel qu'une chute, une glissade ou un mouvement non coordonné, n'est décrit par la recourante, laquelle a indiqué s’être tordu le genou en se levant du canapé. On doit ainsi exclure toute sollicitation anormale de ce membre, qui permettrait de conclure à l'existence d'un facteur extérieur extraordinaire à l'origine des lésions diagnostiquées, et par voie de conséquence, à l'existence d'un accident au sens de l'article 4 LPGA. b) Se pose en revanche la question de savoir si l'événement du 4 avril 2017 est à la charge de l'assurance-accidents sous l'angle des lésions corporelles assimilées à un accident au sens de l'article 6 al. 2 LAA . A cet égard, la recourante affirme que "l’atteinte subie est définie par un spécialiste comme une entorse grave du genou. Or, une telle entorse comporte généralement une lésion ligamentaire. Le Dr B.________ relève au surplus la présence d’une distension du MPFL (ligament fémoro-patellaire)". Dans ces circonstances, elle estime que cette atteinte entre dans la liste exhaustive des lésions corporelles assimilées à un accident. Cependant, et pour les raisons qui suivent, les arguments présentés par l’assurée ne sauraient convaincre. En effet, le refus de prester de la CNA se fonde sur les avis de son médecin-conseil, le Dr C.________, spécialiste FMH en médecine interne et médecine intensive. Dans son avis du 25 septembre 2017, celui-ci a estimé que les troubles invoqués pouvaient être imputés au moins au degré de vraisemblance prépondérante à l’événement du 4 avril 2017. En date du 29 septembre 2017, il a précisé que le diagnostic d’œdème trabéculaire osseux antéro-médial de la rotule, en premier lieu contusionnel direct ne rentrait pas dans la liste exhaustive des lésions assimilées à un accident. Dans son appréciation médicale du 20 décembre 2017, le médecin a ajouté qu’en date du 6 septembre 2015, l’assurée avait subi une contusion simple (voire une entorse du genou droit) n’entraînant aucune lésion structurelle telle une déchirure ligamentaire, méniscale ou une fracture comme cela ressort de l’IRM du genou réalisée le 7 avril 2017. Il a expliqué que si une quelconque atteinte structurelle notoire était survenue dans le cadre de cet événement, les atteintes séquellaires sous la forme d’un ligament cicatriciel, d’une déchirure méniscale persistante, et/ou cicatrice osseuse auraient été objectivées à l’IRM. Par ailleurs, selon le médecin, l’événement du 4 avril 2017, soit l’entorse du genou droit survenue en se levant de son canapé, n’a pas non plus occasionné de lésion structurelle telle une déchirure ligamentaire, méniscale ou une fracture. En conséquence, il a confirmé que l’événement du 4 avril 2017 n’avait occasionné aucune lésion assimilée à un accident au sens de l’article 6 al. 2 LAA . En tout état de cause, il convient de préciser que le diagnostic d'entorse, bien qu'en possible relation avec une lésion des ligaments, n'entre pas dans la notion de lésion assimilée. En effet, celle-ci a pour objet uniquement les véritables déboîtements d'articulations (luxations) mais non pas les luxations incomplètes (subluxations) ou les torsions et distorsions (entorses) (cf. SVR 2009 UV n° 34 118; arrêts TF des 26.07.2011 [8C_186/2011] cons. 8.1 et 27.02.2009 [8C_1000/2008] cons. 2.3). Au cas particulier, la Cour de céans observe que la décision querellée se fonde à juste titre sur les constatations médicales dûment motivées du médecin-conseil de l'intimée. Ces constatations, claires et fondées sur une étude approfondie du dossier médical de l'assurée emportent la conviction de la Cour de céans. Force est ainsi de constater que les mesures d'instruction diligentées par l’intimée au cas d’espèce permettent de trancher la question litigieuse, soit l'absence de lésions corporelles assimilées à un accident au sens de l'article 6 al. 2 LAA . En conséquent, il ne subsiste pas de doute, fut-il léger, sur l'existence d'une supposée lésion assimilée à un accident. La simple évocation de l'existence possible d'une éventuelle distension du MPFL par le Dr B.________ dans son rapport du 29 janvier 2018 ne saurait suffire. Il convient ainsi de confirmer la décision entreprise sur ce point en ce sens que les lésions de la recourante ne sauraient être assimilées à un accident au sens de l’article 6 al. 2 LAA . c) Enfin, sous l’angle d’une éventuelle rechute ou de séquelles tardives, la Cour de céans rappelle qu'il incombe à l'assuré d'établir, au degré de vraisemblance prépondérante, l'existence d'un rapport de causalité entre l'état pathologique qui se manifeste à nouveau et l'accident. Savoir si l'événement accidentel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 3.1; 119 V 335 cons. 1; 118 V 286 cons. 1b; arrêt du TF du 07.01.2013 [8C_895/2011] cons. 5.1 et les références citées). Comme exposé ci-dessus (cons. 6b), l’accident qu’a subi la recourante le 6 septembre 2015 ne lui a occasionné qu’une contusion simple du genou droit (voire une entorse) n’ayant entraîné aucune lésion structurelle telle une déchirure ligamentaire, méniscale ou une fracture globalement dans les limites de la norme. Sur la base des appréciations du Dr C.________ ayant pleine valeur probante, il sied de retenir que l’événement a cessé de produire ses effets à 3 mois après sa survenue. Au cas particulier, le médecin-conseil n’a pas abouti à la conclusion que la relation de causalité entre les atteintes invoquées et l’accident initial atteignait le seuil de la vraisemblance prépondérante. Il a précisé qu’elle était possible, ce qui ne suffit pas pour fonder la responsabilité de l’assureur-accidents. Par ailleurs, on observera que le rapport médical du Dr A.________ du 15 juin 2017 retenant une rechute est succinct et ne contient pas d'éléments motivés qui permettraient de retenir, au degré de la vraisemblance prépondérante, un lien de causalité naturelle entre les troubles au genou et l’événement du 6 septembre 2015. Enfin, le certificat médical du Dr B.________ du 29 janvier 2018 produit dans le cadre de la présente procédure n'y change rien. Dans ce document, le médecin se borne à confirmer qu’à son avis, les douleurs présentées par l’assurée sont post-traumatiques à l’entorse de son genou survenue en 2015. Or, force est de constater que ce certificat se limite à une affirmation péremptoire du médecin, qui n'exprime que l'avis personnel de son auteur sans ajouter un quelconque élément nouveau qui viendrait étayer cette opinion. En conséquence, l orsque l'existence d'un rapport de cause à effet entre l'accident et le dommage paraît possible, mais qu'elle ne peut pas être qualifiée de probable dans le cas particulier, le droit à des prestations fondées sur l'accident assuré doit être nié, l a recourante n’ayant pas réussi à établir, au degré de vraisemblance prépondérante, l'existence d'un rapport de causalité entre l'état pathologique se manifestant et l'accident du 6 septembre 2015. Il suit de ce qui précède que c'est à bon droit que l'intimée, se fondant tout particulièrement sur les conclusions du Dr C.________, a nié une causalité naturelle entre l'accident assuré et les troubles litigieux. Le dossier tel que constitué permettant à la Cour de céans de statuer en l'état, il n'est pas nécessaire d'ordonner d'autres mesures d'instruction médicales. 7. Les considérations qui précèdent conduisent à rejeter le recours et à confirmer la décision attaquée . Il est statué sans frais, la procédure étant en principe gratuite, et sans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