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CDP.2018.336 vom 20. März 2017</w:t>
      </w:r>
    </w:p>
    <w:p>
      <w:r>
        <w:t>NE Tribunal cantonal, 2017-03-20, FR</w:t>
      </w:r>
    </w:p>
    <w:p>
      <w:r>
        <w:rPr>
          <w:b/>
        </w:rPr>
        <w:t xml:space="preserve">Quelle: </w:t>
      </w:r>
      <w:r>
        <w:t>https://mcp.opencaselaw.ch/entscheid/ne_gerichte_CDP.2018.336_d20170320</w:t>
      </w:r>
    </w:p>
    <w:p>
      <w:r>
        <w:t>FR: NE_GERICHTE CDP.2018.336 du 20 mars 2017</w:t>
      </w:r>
    </w:p>
    <w:p>
      <w:r>
        <w:t>IT: NE_GERICHTE CDP.2018.336 del 20 marzo 2017</w:t>
      </w:r>
    </w:p>
    <w:p>
      <w:pPr>
        <w:pStyle w:val="Heading2"/>
      </w:pPr>
      <w:r>
        <w:t>Regeste</w:t>
      </w:r>
    </w:p>
    <w:p>
      <w:r>
        <w:t>Remise des impôts directs cantonal et communal d’une personne morale, pour les années 2012, 2013 et 2014.</w:t>
      </w:r>
    </w:p>
    <w:p>
      <w:pPr>
        <w:pStyle w:val="Heading2"/>
      </w:pPr>
      <w:r>
        <w:t>Erwägungen</w:t>
      </w:r>
    </w:p>
    <w:p>
      <w:r>
        <w:rPr>
          <w:b/>
        </w:rPr>
        <w:t>E. 1</w:t>
      </w:r>
    </w:p>
    <w:p>
      <w:r>
        <w:t>a) Interjeté dans les formes et délai légaux, le recours est recevable. b) La Cour de droit public du Tribunal cantonal examine d'office les conditions formelles de validité et la régularité de la procédure administrative suivie devant les autorités précédentes (arrêt de la CDP du 20.02.2015 [ CDP.2013.361 ] cons. 1 et les références citées). Cet examen porte en particulier sur le point de savoir si c'est à juste titre que l'autorité inférieure est entrée en matière sur le litige dont elle était saisie (arrêt de la CDP du 29.12.2011 [ CDP.2011.311 ] cons. 3) et la façon (action, recours, demande de révision ou de reconsidération, opposition ou réclamation par exemple) dont elle l'a traité. La procédure de remise d’impôts directs cantonal et communal a été précisée dans le règlement concernant le traitement des demandes en remise des impôts directs cantonal et communal, du 1 er novembre 2000 (ci-après : le règlement). Si l’on se réfère à sa teneur et formulation, au contraire par exemple du règlement cantonal genevois (règlement concernant la remise en matière d’impôts directs, RRID) qui indique clairement son champ d’application à tout contribuable, personne physique ou morale, le règlement neuchâtelois ne semble concerner que les contribuables en tant que personnes physiques et non les personnes morales, sous réserve de ses articles 10 et 11. La procédure de remise figure toutefois dans le titre IX – Perception des impôts et garanties –, chapitre 3 de la LCdir , qui ouvre des droits procéduraux à l’ensemble des contribuables. A l’instar de l’intimé et bien qu’une telle procédure soit inusitée de la part d’une personne morale, il sera donc entré en matière sur le recours.</w:t>
      </w:r>
    </w:p>
    <w:p>
      <w:r>
        <w:rPr>
          <w:b/>
        </w:rPr>
        <w:t>E. 2</w:t>
      </w:r>
    </w:p>
    <w:p>
      <w:r>
        <w:t>a) Selon l’article 242 LCdir ,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Les règles cantonales doivent être interprétées en fonction du droit fédéral non seulement lorsqu’elles ont la même teneur que celui-ci (RJN 1986, p. 165; 2010, p. 427 ), mais également en raison de l’entrée en vigueur de la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vertu de laquelle la loi fédérale sur l'impôt fédéral direct du 14 décembre 1990 (LIFD) constitue un élément d’interprétation important (RF 59/2004, p. 346 cons. 6 et les références), sans qu’il soit strictement obligatoire (RF 60/2005, p. 122-129; StE 2005 A 23.1 no 9). Dans cette perspective, et compte tenu notamment du fait que l'article 242 LCdir est pour l'essentiel identique à l'article 167 LIFD (remise de l'impôt), on s'inspirera de la jurisprudence fédérale rendue en la matière, à laquelle la modification de la LIFD du 20 juin 2014 et l'entrée en vigueur le 1 er janvier 2016 des articles 167a à g LIFD n'ont rien changé en ce qui concerne la remise de l’impôt cantonal et communal, exception faite de la voie de recours (cf. art. 83 let. m LTF dans sa teneur en vigueur depuis le 01.01.2016). b)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des 11.06.2009 [A‑3663/2007] cons. 2.2 et les références et 12.05.2009 [A-3144/2007] cons. 2.1). Hormis les conditions spécifiques qui seront exposées plus avant,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Beusch , in : Zweifel/Athanas [Editeurs], Kommentar zum Schweizerischen Steuerrecht, vol. I/2b, 2 e éd., 2008, ad art. 167 LIFD no 6; Filippini/Mondada , Il condono fiscale nelle imposte dirette : un "diritto" giustiziabile alla luce dell'art. 29a della Costituzione federale, in : Rivista ticinese di diritto [RtiD] I-2008, p. 461 ss). c) L’article 242 al. 1 LCdir prévoit deux conditions cumulatives pour qu’une remise d’impôt puisse être accordée : l’existence d’une situation de dénuement et les conséquences très rigoureuses qu’entraînerait le paiement de l’impôt. La procédure de remise d’impôts directs cantonal et communal a été précisée dans le règlement, déjà cité, concernant le traitement des demandes en remise des impôts directs cantonal et communal, qui vise essentiellement une application uniforme, sur le plan matériel, de la LCdir , notamment par la concrétisation des notions visées en son article 242 (art. 8 à 9 du règlement [motifs de remise]). La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[2D_138/2007] cons. 2.2, confirmé par l'arrêt du TF du 01.07.2008 [2D_7/2008] publié in : RF 5/2008, p. 380 ss et RJB 2008, p. 643; cf. aussi l'arrêt du TF du 09.04.2009 [2D_24/2009] cons. 2.2; ATF 122 I 373 ).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d)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conçues du point de vue du contribuable en tant que personne physique et non en tant que personne morale, sont en principe considérées comme raisonnables si les dépenses en question dépassent les frais d'entretien déterminés selon les normes pour le calcul de l'aide matérielle au sens de la législation cantonale en matière d'action sociale (art. 3 al. 2 ), sans toutefois prendre en compte les dépenses alléguées par le requérant . Il convient de préciser que les simples fluctuations du revenu du contribuable sont périodiquement prises en compte lors de la taxation et ne constituent pas un motif de remise (art. 9). Le motif de la remise est le dénuement (art. 8 al. 1 du règlement ), conçu conformément au texte du règlement du point de vue du contribuable en tant que personne physique et non en tant que personne morale.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Notons que l’article 167 LIFD ne fait pas non plus de distinction entre le dénuement des personnes physiques et celui des personnes morales. Toutefois, l’article 4 al. 1 de l’ordonnance fédérale du DFF concernant le traitement des demandes en remise de l'impôt fédéral direct (ci-après : ordonnance sur les demandes en remise d'impôt) définit le dénuement des personnes morales comme étant la situation dans laquelle elles doivent être assainies. Une perte en capital ou un surendettement sont considérés comme des causes de dénuement, s'ils mettent en danger l'existence économique de la personne morale et des emplois (art. 4 al. 2 ordonnance sur les demandes en remise d'impôt). Pour les personnes morales, il est également possible de renoncer à une partie de la créance fiscale dans le cadre d'un assainissement dans les mêmes proportions que celles abandonnées par les autres créanciers. Encore faut-il que les détenteurs de parts fournissent des prestations d’assainissement (art. 4 al. 3 ordonnance sur les demandes en remise d'impôt). Enfin, la remise de l'impôt est refusée si l'assainissement a été rendu nécessaire par des avantages appréciables octroyés aux actionnaires par la société, en particulier la distribution de bénéfices, ainsi que lorsque la personne morale a été dotée de fonds propres insuffisants (art. 4 al. 4 2 ordonnance sur les demandes en remise d'impôt; cf. aussi Curchod , in Noël/Aubry Girardin [éd.], Commentaire romand de la LIFD, 2e éd. 2017, no 17 ad art. 167 LIFD). La notion de dénuement ainsi définit pour les personnes morales est donc à mettre en parallèle avec celle d’assainissement.</w:t>
      </w:r>
    </w:p>
    <w:p>
      <w:r>
        <w:rPr>
          <w:b/>
        </w:rPr>
        <w:t>E. 3</w:t>
      </w:r>
    </w:p>
    <w:p>
      <w:r>
        <w:t>En l’espèce, en présence, d’une part, d’une demande de remise du 29 mai 2018, complétée le 20 juillet suivant par le dépôt des documents relatifs à l’état financier de la société au 31 décembre 2017 , demande qui porte sur les impôts directs cantonal et communal 2012, 2013 et 2014 dont le montant a été fixé par une décision de taxation définitive, confirmée par arrêt de la Cour de céans du 22 février 2018, et, d’autre part, d’une décision de refus de remise prononcée le 21 septembre 2018, la situation financière que l’autorité devait prendre en considération est celle prévalant en 2017. Il est toutefois nécessaire d’examiner, en particulier la situation financière de la société en 2015 et 2016, voire d’ailleurs déjà à l’épode de la période fiscale sur laquelle porte la dette d’impôts, afin de comprendre comment la capacité économique de cette dernière a évolué, plus spécifiquement si, conformément à ce qu’exige l’article 242 LCdir , les éventuelles conséquences très dures que pourrait engendrer l’acquittement de la charge fiscale ne sont pas la suite de circonstances dépendantes de sa volonté. Les comptes de la recourante font ressortir les chiffres suivants pour les exercices 2012 à 2017 : 2012 Total des actifs au bilan                                                                                      71'254'185.91 Participations                                                                                                        6'000'000.00 Comptes courants et prêt envers actionnaires, sociétés-filles et proches         34'649'259.35 Dividende                                                                                                                           0.00 2013 Total des actifs au bilan                                                                                      71'471'284.70 Participations                                                                                                        8'200'000.00 Comptes courants et prêt envers actionnaires, sociétés-filles et proches         32'743'100.00 Dividende                                                                                                                           0.00 2014 Total des actifs au bilan                                                                                      71'921'632.76 Participations                                                                                                        8'200'001.00 Comptes courants et prêt envers actionnaires, sociétés-filles et proches         33'238'300.00 Dividende                                                                                                                           0.00 2015 Total des actifs au bilan                                                                                      72'070'728.86 Participations                                                                                                        8'200'001.00 Comptes courants et prêt envers actionnaires, sociétés-filles et proches         63'694'000.00 Dividende                                                                                                            50'000'000.00 2016 Total des actifs au bilan                                                                                      23'733'138.24 Participations                                                                                                        8'200'001.00 Comptes courants et prêt envers actionnaires, sociétés-filles et proches         15'394’611.04 Dividende                                                                                                            21'000'000.00 2017 Total des actifs au bilan                                                                                           103'077.25 Participations                                                                                                                      0.00 Comptes courants et prêt envers actionnaires, sociétés-filles et proches                        0.00 Dividende                                                                                                                           0.00 En lien avec ces chiffres, il y a premièrement lieu de relever que, dans son courrier du 6 décembre 2016 au SCCO, la recourante, qui explique l’historique de sa situation, notamment quant à ses participations acquises et à ses prêts octroyés, souligne non seulement que le dividende de 50'000’000 francs devant être distribué vise à éviter des conséquences fiscales au Luxembourg, mais également qu’elle continue son accroissement par acquisitions. Deuxièmement, il convient de rappeler que, dans son recours à la Cour de céans du 20 avril 2017 dans le cadre de la procédure [ CDP.2017.100 ], l’intéressée a expressément indiqué ce qui suit : ʺA son lancement, X.________SA a néanmoins également dû s’occuper de la gestion de sa trésorerie dont elle disposait dans le but d’acquérir de nouvelles participations et à notamment, dans ce cadre, octroyé un prêt à sa société-mère. Il y a lieu de relever que ce prêt a été soldé en 2016 par le versement d’un dividende de CHF 50 millions, de sorte que ce prêt devrait être considéré comme fictif durant les années 2012 à 2015. Il avait par ailleurs été admis par le Service des contributions que ce prêt n’entrerait pas dans le calcul du 1/3 des actifs hors participations dans la mesure où il était compensé par les réserves distribuables.ʺ Il ressort clairement de ce qui précède, qu’à tout le moins en 2016, la recourante aurait pu s’acquitter de sa dette fiscale, puisque – dans la mesure où notamment le prêt de 53'354'500 francs en 2015 et de 4'459’3000 francs en 2016, consenti en faveur de la société-mère, n’étant qu’une écriture comptable – elle disposait de cet argent. Force est d’ailleurs de constater qu’à cette même époque, l’intéressée a accepté la distribution d’un dividende de 50'000'000 francs, pour des raisons fiscales au Luxembourg et non, comme elle le soutient aujourd’hui, au motif d’une restructuration envisagée dans ce pays. Un nouveau versement de dividende pour 21'000'000 francs est intervenu l’année suivante. Indépendamment de la question de savoir si, comme retenu par l’intimé, le principe de la prudence, respectivement, celui de l’intégralité des comptes n’ont pas été respectés et si, partant, des distributions de dividendes ont été opérées en violation des règles du code des obligations, force est d’admettre que les chiffres et les éléments exposés ci-avant laissent penser qu’avant de procéder à des formes de dessaisissement, tout particulièrement en 2017, la recourante n’était pas confrontée à une situation financière pouvant être comparée au dénuement des personnes physiques ou à un assainissement; les circonstances n’étaient pas telles que le paiement des impôts dus aurait entraîné des conséquences très rigoureuses. On peine d’ailleurs à comprendre quelles raisons indépendantes de la volonté de l’intéressée ont pu justifier qu’un dessaisissement des avoirs interviennent en 2017 . Quoi qu’il en soit, il convient de constater que, pour autant que l’absence de capacité économique pour faire face à la dette fiscale puisse être établie – ce qui ne semble pas être le cas sur le vu des pièces au dossier – on ne saurait admettre que les circonstances, qui y auraient conduit, ne seraient pas du fait de la recourante, compte tenu du contexte susmentionné. C'est ainsi sans abuser de son large pouvoir d'appréciation que le département a refusé d'accorder à la recourante la remise des impôts directs cantonal et communal pour 2012, 2013 et 2014; en particulier, le principe d’égalité devant l’impôt et la règle selon laquelle la remise doit rester exceptionnelle, ainsi que les constats effectués ci-dessus ne parle pas en faveur d’un tel octroi. Le fait que l’autorité fiscale ait refusé de définir avec l’intéressée un plan d’assainissement ne modifie en rien cette appréciation. A cet égard, la Cour de céans relève qu’elle n'est pas compétente pour se saisir des questions relatives aux facilités de paiement, de telles concessions échappant, dans le domaine des impôts directs cantonal et communal, à son contrôle (cf. RJN 2010, p. 427 ; Frey , in : Zweifel/Athanas [éd.], Kommentar zum schweizerischen Steuerrecht, I/2b, 2 e éd., 2008 , ad art. 166 no 1).</w:t>
      </w:r>
    </w:p>
    <w:p>
      <w:r>
        <w:rPr>
          <w:b/>
        </w:rPr>
        <w:t>E. 4</w:t>
      </w:r>
    </w:p>
    <w:p>
      <w:r>
        <w:t>Mal fondé, le recours doit ainsi être rejeté, sans frais, la procédure étant en principe gratuite (art. 242 al. 3 LCdir ; 20 du règlement) et sans dépens (art. 48 LPJA a contrario).</w:t>
      </w:r>
    </w:p>
    <w:p>
      <w:r>
        <w:rPr>
          <w:b/>
        </w:rPr>
        <w:t>E. 17</w:t>
      </w:r>
    </w:p>
    <w:p>
      <w:r>
        <w:t>ad art. 167 LIFD). La notion de dénuement ainsi définit pour les personnes morales est donc à mettre en parallèle avec celle dassainissement.</w:t>
      </w:r>
    </w:p>
    <w:p>
      <w:r>
        <w:t>3.En lespèce, en présence, dune part, dune demande de remise du 29 mai 2018, complétée le</w:t>
      </w:r>
    </w:p>
    <w:p>
      <w:r>
        <w:rPr>
          <w:b/>
        </w:rPr>
        <w:t>E. 20</w:t>
      </w:r>
    </w:p>
    <w:p>
      <w:r>
        <w:t>juillet suivant par le dépôtdes documents relatifs à létat financier de la société au 31 décembre 2017, demande qui porte sur les impôts directs cantonal et communal 2012, 2013 et 2014 dont le montant a été fixé par une décision de taxation définitive, confirmée par arrêt de la Cour de céans du 22 février 2018, et, dautre part, dune décision de refus de remise prononcée le 21 septembre 2018, la situation financière que lautorité devait prendre en considération est celle prévalant en 2017. Il est toutefois nécessaire dexaminer, en particulier la situation financière de la société en 2015 et 2016, voire dailleurs déjà à lépode de la période fiscale sur laquelle porte la dette dimpôts, afin de comprendre comment la capacité économique de cette dernière a évolué, plus spécifiquement si, conformément à ce quexige larticle 242LCdir, les éventuelles conséquences très dures que pourrait engendrer lacquittement de la charge fiscale ne sont pas la suite de circonstances dépendantes de sa volonté.</w:t>
      </w:r>
    </w:p>
    <w:p>
      <w:r>
        <w:t>Les comptes de la recourante font ressortir les chiffres suivants pour les exercices 2012 à 2017 :</w:t>
      </w:r>
    </w:p>
    <w:p>
      <w:r>
        <w:t>2012</w:t>
      </w:r>
    </w:p>
    <w:p>
      <w:r>
        <w:t>Total des actifs au bilan                                                                                      71'254'185.91</w:t>
      </w:r>
    </w:p>
    <w:p>
      <w:r>
        <w:t>Participations                                                                                                        6'000'000.00</w:t>
      </w:r>
    </w:p>
    <w:p>
      <w:r>
        <w:t>Comptes courants et prêt envers actionnaires, sociétés-filles et proches         34'649'259.35</w:t>
      </w:r>
    </w:p>
    <w:p>
      <w:r>
        <w:t>Dividende                                                                                                                           0.00</w:t>
      </w:r>
    </w:p>
    <w:p>
      <w:r>
        <w:t>2013</w:t>
      </w:r>
    </w:p>
    <w:p>
      <w:r>
        <w:t>Total des actifs au bilan                                                                                      71'471'284.70</w:t>
      </w:r>
    </w:p>
    <w:p>
      <w:r>
        <w:t>Participations                                                                                                        8'200'000.00</w:t>
      </w:r>
    </w:p>
    <w:p>
      <w:r>
        <w:t>Comptes courants et prêt envers actionnaires, sociétés-filles et proches         32'743'100.00</w:t>
      </w:r>
    </w:p>
    <w:p>
      <w:r>
        <w:t>Dividende                                                                                                                           0.00</w:t>
      </w:r>
    </w:p>
    <w:p>
      <w:r>
        <w:t>2014</w:t>
      </w:r>
    </w:p>
    <w:p>
      <w:r>
        <w:t>Total des actifs au bilan                                                                                      71'921'632.76</w:t>
      </w:r>
    </w:p>
    <w:p>
      <w:r>
        <w:t>Participations                                                                                                        8'200'001.00</w:t>
      </w:r>
    </w:p>
    <w:p>
      <w:r>
        <w:t>Comptes courants et prêt envers actionnaires, sociétés-filles et proches         33'238'300.00</w:t>
      </w:r>
    </w:p>
    <w:p>
      <w:r>
        <w:t>Dividende                                                                                                                           0.00</w:t>
      </w:r>
    </w:p>
    <w:p>
      <w:r>
        <w:t>2015</w:t>
      </w:r>
    </w:p>
    <w:p>
      <w:r>
        <w:t>Total des actifs au bilan                                                                                      72'070'728.86</w:t>
      </w:r>
    </w:p>
    <w:p>
      <w:r>
        <w:t>Participations                                                                                                        8'200'001.00</w:t>
      </w:r>
    </w:p>
    <w:p>
      <w:r>
        <w:t>Comptes courants et prêt envers actionnaires, sociétés-filles et proches         63'694'000.00</w:t>
      </w:r>
    </w:p>
    <w:p>
      <w:r>
        <w:t>Dividende                                                                                                            50'000'000.00</w:t>
      </w:r>
    </w:p>
    <w:p>
      <w:r>
        <w:t>2016</w:t>
      </w:r>
    </w:p>
    <w:p>
      <w:r>
        <w:t>Total des actifs au bilan                                                                                      23'733'138.24</w:t>
      </w:r>
    </w:p>
    <w:p>
      <w:r>
        <w:t>Participations                                                                                                        8'200'001.00</w:t>
      </w:r>
    </w:p>
    <w:p>
      <w:r>
        <w:t>Comptes courants et prêt envers actionnaires, sociétés-filles et proches         15'394611.04</w:t>
      </w:r>
    </w:p>
    <w:p>
      <w:r>
        <w:t>Dividende                                                                                                            21'000'000.00</w:t>
      </w:r>
    </w:p>
    <w:p>
      <w:r>
        <w:t>2017</w:t>
      </w:r>
    </w:p>
    <w:p>
      <w:r>
        <w:t>Total des actifs au bilan                                                                                           103'077.25</w:t>
      </w:r>
    </w:p>
    <w:p>
      <w:r>
        <w:t>Participations                                                                                                                      0.00</w:t>
      </w:r>
    </w:p>
    <w:p>
      <w:r>
        <w:t>Comptes courants et prêt envers actionnaires, sociétés-filles et proches                        0.00</w:t>
      </w:r>
    </w:p>
    <w:p>
      <w:r>
        <w:t>Dividende                                                                                                                           0.00</w:t>
      </w:r>
    </w:p>
    <w:p>
      <w:r>
        <w:t>En lien avec ces chiffres, il y a premièrement lieu de relever que, dans son courrier du 6 décembre 2016 au SCCO, la recourante, qui explique lhistorique de sa situation, notamment quant à ses participations acquises et à ses prêts octroyés, souligne non seulement que le dividende de 50'000000 francs devant être distribué vise à éviter des conséquences fiscales au Luxembourg, mais également quelle continue son accroissement par acquisitions. Deuxièmement, il convient de rappeler que, dans son recours à la Cour de céans du 20 avril 2017 dans le cadre de la procédure [CDP.2017.100], lintéressée a expressément indiqué ce qui suit :ʺA son lancement, X.________SA a néanmoins également dû soccuper de la gestion de sa trésorerie dont elle disposait dans le but dacquérir de nouvelles participations et à notamment, dans ce cadre, octroyé un prêt à sa société-mère. Il y a lieu de relever que ce prêt a été soldé en 2016 par le versement dun dividende de CHF 50 millions, de sorte que ce prêt devrait être considéré comme fictif durant les années 2012 à 2015. Il avait par ailleurs été admis par le Service des contributions que ce prêt nentrerait pas dans le calcul du 1/3 des actifs hors participations dans la mesure où il était compensé par les réserves distribuables.ʺ</w:t>
      </w:r>
    </w:p>
    <w:p>
      <w:r>
        <w:t>Il ressort clairement de ce qui précède, quà tout le moins en 2016, la recourante aurait pu sacquitter de sa dette fiscale, puisque  dans la mesure où notamment le prêt de 53'354'500 francs en 2015 et de 4'4593000 francs en 2016, consenti en faveur de la société-mère, nétant quune écriture comptable  elle disposait de cet argent. Force est dailleurs de constater quà cette même époque, lintéressée a accepté la distribution dun dividende de 50'000'000 francs, pour des raisons fiscales au Luxembourg et non, comme elle le soutient aujourdhui, au motifdune restructuration envisagée dans ce pays. Un nouveau versement de dividende pour 21'000'000 francsest intervenu lannée suivante. Indépendamment de la question de savoir si, comme retenu par lintimé, le principe de la prudence, respectivement, celui de lintégralité des comptes nont pas été respectés et si, partant, des distributions de dividendes ont été opérées en violation des règles du code des obligations, force est dadmettre queles chiffres et les éléments exposés ci-avant laissent penser quavant de procéder à des formes de dessaisissement, tout particulièrement en 2017, la recourante nétait pas confrontée à une situation financière pouvant être comparée au dénuement des personnes physiques ou à un assainissement; les circonstances nétaient pas telles que le paiement des impôts dus aurait entraîné des conséquences très rigoureuses. On peine dailleurs à comprendre quelles raisonsindépendantes de la volonté de lintéresséeont pu justifier quundessaisissement des avoirs interviennent en 2017. Quoi quil en soit, il convient de constater que, pour autant que labsence de capacité économique pour faire face à la dette fiscale puisse être établie  ce qui ne semble pas être le cas sur le vu des pièces au dossier on ne saurait admettre que les circonstances, qui y auraient conduit, ne seraient pas du fait de la recourante, compte tenu du contexte susmentionné.</w:t>
      </w:r>
    </w:p>
    <w:p>
      <w:r>
        <w:t>C'est ainsi sans abuser de son large pouvoir d'appréciation que le département a refusé d'accorder à la recourante la remise des impôts directs cantonal et communal pour 2012, 2013 et 2014; en particulier, le principe dégalité devant limpôt et la règle selon laquelle la remise doit rester exceptionnelle, ainsi que les constats effectués ci-dessus ne parle pas en faveur dun tel octroi. Le fait que lautorité fiscale ait refusé de définir avec lintéressée un plan dassainissement ne modifie en rien cette appréciation. A cet égard, la Cour de céans relèvequelle n'est pas compétente pour se saisir des questions relatives aux facilités de paiement, de telles concessions échappant, dans le domaine des impôts directs cantonal et communal, à son contrôle (cf.RJN 2010, p. 427;Frey, in : Zweifel/Athanas [éd.],Kommentar zum schweizerischen Steuerrecht, I/2b, 2eéd., 2008, ad art. 166 no 1).</w:t>
      </w:r>
    </w:p>
    <w:p>
      <w:r>
        <w:t>4.Mal fondé, le recours doit ainsi être rejeté, sans frais, la procédure étant en principe gratuite (art. 242 al. 3LCdir; 20 du règlement) et sans dépens (art. 48LPJAa contrario).</w:t>
      </w:r>
    </w:p>
    <w:p>
      <w:r>
        <w:t>Par ces motifs,la Cour de droit public</w:t>
      </w:r>
    </w:p>
    <w:p>
      <w:r>
        <w:t>1.Rejette le recours.</w:t>
      </w:r>
    </w:p>
    <w:p>
      <w:r>
        <w:t>2.Statue sans frais.</w:t>
      </w:r>
    </w:p>
    <w:p>
      <w:r>
        <w:t>3.Nalloue pas de dépens</w:t>
      </w:r>
    </w:p>
    <w:p>
      <w:r>
        <w:t>Neuchâtel, le 5 mars 2019</w:t>
      </w:r>
    </w:p>
    <w:p>
      <w:r>
        <w:t>1Si, pour le contribuable tombé dans le dénuement, le paiement de l'impôt, d'un intérêt ou d'une amende infligée ensuite d'une contravention entraîne des conséquences très dures, les montants dus peuvent, sur demande, faire l'objet d'une remise totale ou partielle.</w:t>
      </w:r>
    </w:p>
    <w:p>
      <w:r>
        <w:t>2La remise de l'impôt a pour but d'assainir durablement la situation économique du contribuable. Elle doit profiter au contribuable lui-même et pas à ses créanciers.</w:t>
      </w:r>
    </w:p>
    <w:p>
      <w:r>
        <w:t>3Les amendes et les rappels d'impôt peuvent faire l'objet d'une remise uniquement dans des cas exceptionnels particulièrement fondés.</w:t>
      </w:r>
    </w:p>
    <w:p>
      <w:r>
        <w:t>4L'autorité de remise n'entre en matière que sur les demandes en remise déposées avant la notification du commandement de payer (art. 38, al. 2, de la LF du 11 avril 1889 sur la poursuite pour dettes et la faillite; LP2).</w:t>
      </w:r>
    </w:p>
    <w:p>
      <w:r>
        <w:t>5Dans les cas d'imposition à la source, seul le contribuable ou un représentant contractuel désigné par lui peut déposer une demande en remise.</w:t>
      </w:r>
    </w:p>
    <w:p>
      <w:r>
        <w:t>1Nouvelle teneur selon le ch. I 2 de la L du 20 juin 2014 sur la remise de l'impôt, en vigueur depuis le 1erjanv. 2016 (RO20159;FF20137549).2RS281.1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