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CDP.2018.317 vom 10. Juli 2019</w:t>
      </w:r>
    </w:p>
    <w:p>
      <w:r>
        <w:t>NE Tribunal cantonal, 2019-07-10, FR</w:t>
      </w:r>
    </w:p>
    <w:p>
      <w:r>
        <w:rPr>
          <w:b/>
        </w:rPr>
        <w:t xml:space="preserve">Quelle: </w:t>
      </w:r>
      <w:r>
        <w:t>https://mcp.opencaselaw.ch/entscheid/ne_gerichte_CDP.2018.317</w:t>
      </w:r>
    </w:p>
    <w:p>
      <w:r>
        <w:t>FR: NE_GERICHTE CDP.2018.317 du 10 juillet 2019</w:t>
      </w:r>
    </w:p>
    <w:p>
      <w:r>
        <w:t>IT: NE_GERICHTE CDP.2018.317 del 10 luglio 2019</w:t>
      </w:r>
    </w:p>
    <w:p>
      <w:pPr>
        <w:pStyle w:val="Heading2"/>
      </w:pPr>
      <w:r>
        <w:t>Erwägungen</w:t>
      </w:r>
    </w:p>
    <w:p>
      <w:r>
        <w:rPr>
          <w:b/>
        </w:rPr>
        <w:t>E. 1</w:t>
      </w:r>
    </w:p>
    <w:p>
      <w:r>
        <w:t>Interjeté dans les formes et délai légaux, le recours est recevable.</w:t>
      </w:r>
    </w:p>
    <w:p>
      <w:r>
        <w:rPr>
          <w:b/>
        </w:rPr>
        <w:t>E. 2</w:t>
      </w:r>
    </w:p>
    <w:p>
      <w:r>
        <w:t>La résiliation des rapports de service est fondée sur l'absence de longue durée de la recourante pour des raisons de maladie. En soi, de tels motifs ne sont pas abusifs ( ATF 123 III 246 cons. 5 et 107 II 169 ), à moins notamment que l'incapacité trouve sa cause dans une violation de ses obligations par l'employeur (arrêt du TF du 04.12.2015 [4A_437/2015] cons. 2.2 et les références citées). Il y a ainsi lieu d'examiner si l'incapacité de travail trouve sa cause dans une violation des obligations de l'employeur, à savoir en des actes de mobbing commis par ce dernier, comme le soutient la recourante. a) De jurisprudence constante de la Cour de céans ( RJN 2015, p. 274 ), l’article 328 CO qui oblige l’employeur à protéger et à respecter la personnalité du travailleur, n’est pas applicable comme tel aux rapports de droit public (art. 342 al. 1 CO). L’employeur de droit public a toutefois le devoir de protéger ses agents pour leur permettre d'exercer leurs fonctions; il doit notamment éviter qu'ils ne subissent une atteinte illicite à leur personnalité, au sens des articles 28 ss CC ( ATF 125 III 70 cons. 3c; arrêt du TF du 11.08.2005 [2P.57/2005 /2P.58/2005] et les références citées). 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 re phrase; RJN 2003, p. 248 ).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 b) Le harcèlement psychologique, appelé aussi mobbing, se définit comme un enchaînement de propos et/ou d'agissements hostiles, répétés fréquemment (au moins une fois par semaine) pendant une période assez longue (six mois ou plus), par lesquels une ou des personnes cherchent à isoler, à marginaliser, voire à exclure une personne sur son lieu de travail. Si un subordonné est victime de mobbing de la part de son supérieur, on parle de "bossing" ( Waeber , Le mobbing ou harcèlement psychologique au travail, quelles solutions, in PJA 1998, p. 792, § 2; Humbert , Le mobbing et son importance pour les employés et les employeurs, aspects juridiques du mobbing, in TREX – L'expert fiduciaire 2004, p. 86 ss). Il n'y a toutefois pas harcèlement psychologique du seul fait qu'un conflit existe dans les relations professionnelles ou qu'il règne une mauvaise ambiance de travail, ni du fait qu'un membre du personnel serait invité – même de façon pressante, au besoin sous la menace de sanctions disciplinaires ou de licenciement – à se conformer à ses obligations résultant du rapport de travail, ou encore du fait qu'un supérieur hiérarchique n'aurait pas satisfait pleinement et toujours aux devoirs qui lui incombent à l'égard de ses collaborateurs (arrêt du TF du 26.04.2007 [2A.770/2006] ). Les particularités du mobbing, notamment son caractère sournois, font qu'il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 Waeber , op.cit., p. 795, § VII et IX).</w:t>
      </w:r>
    </w:p>
    <w:p>
      <w:r>
        <w:rPr>
          <w:b/>
        </w:rPr>
        <w:t>E. 3</w:t>
      </w:r>
    </w:p>
    <w:p>
      <w:r>
        <w:t>a) La recourante se plaint en premier lieu du fait que sa cheffe l'aurait contrainte de travailler au guichet, alors qu'elle n'était pas à même d'exercer cette activité. On observe que son activité en qualité d'assistante administrative au Service U.________ n'a jamais fait l'objet d'un cahier des charges précis. Par ailleurs, il ressort du dossier que le service a été réorganisé et qu'il a été exigé des employées d'être opérationnelles au guichet, ce qui a entraîné pour X.________ une rémunération supplémentaire, soit une collocation en classe 6 alors qu'elle était auparavant en classe 5 (procès-verbal de séance du conseil communal du 01.09.2016 et courrier à l'intéressée du 20.09.2016). L'intéressée ne s'est jamais opposée à ce changement et il résulte d'une notice d'entretien du 26 juillet 2016 qu'elle "se fait à l'idée et prête à y aller". b) Elle invoque ensuite que sa cheffe lui a retiré des responsabilités, notamment celle des apprentis de seconde année. Il ressort du dossier que la cheffe des ressources humaines a eu un échange de courriels avec la chancelière de l'époque en mai 2016 afin de déterminer si l'apprenti de première année pouvait accomplir une année supplémentaire au sein du service et que l'organisation de ce dernier a dû être modifiée pour intégrer cette personne. La recourante indique, ce qui est confirmé par le conseil communal, qu'elle a pu continuer à s'occuper de l'apprenti de première année. On ne saurait dès lors considérer qu'une tâche lui a été retirée. Par ailleurs, une mesure de réorganisation interne d'un service ne saurait être considérée comme du mobbing. Notons également que si elle n'a pas été informée, c'est pour le motif légitime que le Conseil communal ne souhaitait pas communiquer avant d'être sûr que la formation de l'apprenti soit assurée. c) X.________ reproche à sa cheffe d'avoir nommé ses deux collègues comme adjointes alors qu'elles avaient envers elle un comportement déplacé et l'avaient à plusieurs reprises mise à l'écart. Il sied de constater qu'elle n'a toutefois jamais fait part à sa cheffe de problèmes avec ses collègues, ni d'ailleurs au Service des ressources humaines, malgré les possibilités qui lui ont été données (cf. notamment notice d'entretien du 08.05.2018). On ne saurait dès lors reprocher à la première nommée d'avoir fait de ces deux personnes ses adjointes. Si on ne saurait exclure qu'une mauvaise ambiance ait pu régner au sein du service et que des tensions pouvaient exister entre la recourante et ses collègues, il est peu plausible que, si leurs agissements avaient été hostiles et répétés au sens de la jurisprudence susmentionnée, elle n'en ait parlé ni à sa cheffe ni au Service des ressources humaines. On observe par ailleurs qu'elle a contacté ce service en 2003 alors qu'elle rencontrait des problèmes relationnels avec ses collègues, mais qu'elle n'a jamais fait une telle démarche lors de son activité au Service U.________. d) On ne saurait dès lors retenir des actes de mobbing, si bien que l'incapacité de travail ne saurait résulter d'une violation des obligations de l'employeur. La résiliation n'est dès lors pas abusive au sens précité.</w:t>
      </w:r>
    </w:p>
    <w:p>
      <w:r>
        <w:rPr>
          <w:b/>
        </w:rPr>
        <w:t>E. 4</w:t>
      </w:r>
    </w:p>
    <w:p>
      <w:r>
        <w:t>La recourante invoque une violation de l'article 35 RGPA. Selon ce dernier, les fonctionnaires exercent l'activité pour laquelle ils ont été engagés. L'autorité de nomination peut modifier cette activité, notamment si l'état de santé du fonctionnaire le nécessite (al. 1 let. d). A l'instar de ce qui prévaut en droit cantonal (cf. à cet égard arrêt non publié de la Cour de droit public du 22.08.2016 [CDP.2016.205] cons. 4c et les références citées) et, à l'inverse de l'article 20 al. 3 RGPA qui impose au conseil communal une véritable obligation, corollaire d'un droit pour le fonctionnaire, de tout mettre en œuvre pour offrir au collaborateur dont le poste est supprimé un emploi de nature équivalente, l'article 35 RGPA est une mesure à laquelle la commune peut recourir lorsque diverses situations se présentent. Il ne s'agit en aucun cas d'un droit qu'un employé, à l'encontre duquel une procédure de résiliation est ouverte, pourrait faire valoir. La recourante ne peut déduire de l'article 35 RGPA aucun droit à être déplacée. Si une mutation lui aurait certes été plus favorable, la décision de résilier les rapports de service n'est en l'occurrence ni arbitraire ni disproportionnée.</w:t>
      </w:r>
    </w:p>
    <w:p>
      <w:r>
        <w:rPr>
          <w:b/>
        </w:rPr>
        <w:t>E. 5</w:t>
      </w:r>
    </w:p>
    <w:p>
      <w:r>
        <w:t>a) Le droit public, qui ne connaissait précédemment pas la notion de congé en temps inopportun, soit renvoie à l'article 336c CO, soit établit des listes mentionnant des périodes pendant lesquelles le licenciement est donné en temps inopportun, soit accorde une protection importante aux employés, notamment un droit au salaire étendu en cas de maladie ( Rosello , Les influences du droit privé du travail sur le droit de la fonction publique, collection CERT, 2016, p. 295 no 608). Une fois le droit au salaire écoulé, les employeurs publics sont en principe libres de résilier les rapports de service de l'employé même si celui-ci est encore malade ou accidenté ( Rosello , op. cit., p. 298 no 613). C'est la troisième solution qu'a adoptée le législateur communal. Si le fonctionnaire est, sans faute de sa part, notamment ensuite de maladie, d'accident ou d'invalidité, dans l'incapacité d'accomplir sa fonction, l'autorité peut mettre fin à l'engagement (art. 17 al. 1 RGPA). La décision ne peut prendre effet au plus tôt que dès la fin du droit au salaire, mais dans tous les cas, pas avant un délai d'un an dès la naissance de l'incapacité (al. 2). Pour les cas d'incapacité partielle, permettant un changement de fonction, le conseil communal statue après avoir entendu le fonctionnaire (al. 3). Selon l'article 44 al. 1 RGPA, Le fonctionnaire empêché de travailler à cause d’une maladie, constatée par certificat médical dès le troisième jour d’empêchement, touche son traitement durant 730 jours. b) Lors de divers entretiens avec la recourante, il a été fait mention de la difficulté d'envisager un changement de fonction et cette dernière a pu s'exprimer, si bien que son droit d'être entendu au sens de l'alinéa 3 précité a été respecté. c) Il n'est pas contesté en l'occurrence que le droit au salaire prenait fin le 11 septembre 2018. Est par contre litigieuse la question de savoir à quelle date prenait effet la résiliation. Contrairement à l'article 42 al. 1 LSt selon lequel, en cas d'incapacité de travail, les rapports de service prennent fin deux ans après le début de celle-ci si bien que l'engagement prend automatiquement fin, de lege, à l'expiration d'un délai de 2 ans après le début d'une incapacité de travail, le titulaire de fonction publique n'étant pas en droit d'obtenir une décision formatrice ( RJN 2014, p. 367 , p. 368 et la jurisprudence citée), l'article 17 al. 1 RGPA stipule que l'autorité peut mettre fin à l'engagement. Si cette dernière décide d'y procéder, il lui incombe alors d'adresser au fonctionnaire concerné une décision formatrice relative à la cessation des rapports de travail. C'est d'ailleurs bien de cette façon que le conseil communal a procédé en l'occurrence. Reste à déterminer dans quel délai l'autorité peut mettre fin aux rapports de travail. Contrairement à ce qu'allègue la recourante, l'autorité ne doit pas attendre la fin du droit au salaire pour notifier une décision de résiliation étant donné que l'article 17 al. 2 RGPA stipule que cette dernière ne peut prendre effet au plus tôt que dès la fin du droit au salaire. La décision mettant fin à l'engagement date en l'occurrence du 30 août 2018. La recourante est d'avis qu'il y a lieu d'appliquer par analogie l'article 23 RGPA, relatif au contrat de droit public, selon lequel les délais de résiliation ne peuvent pas être inférieurs aux minima prévus par le Code des obligations. L'article 17 RGPA ne prévoit aucun délai. En cas de lacune, le juge ne va pas forcément appliquer les règles du droit privé du travail (CO) et devra en principe examiner si une solution plus appropriée se dégage du droit de la fonction publique ( Rosello , op. cit., p. 130 n o 275). Tel est le cas en l'occurrence. La fin du droit au salaire est considérée par l'article 17 RGPA comme un motif de résiliation et peut dès lors être appliqué par analogie l'article 18 al. 1 RGPA selon lequel il peut être mis fin à l'engagement pour justes motifs, le délai de préavis étant de 4 mois. Le congé ayant été donné par l'intimé le 30 août 2018, les rapports de travail ont pris fin le 31 décembre 2018.</w:t>
      </w:r>
    </w:p>
    <w:p>
      <w:r>
        <w:rPr>
          <w:b/>
        </w:rPr>
        <w:t>E. 6</w:t>
      </w:r>
    </w:p>
    <w:p>
      <w:r>
        <w:t>Cela conduit à l'admission partielle du recours. La Cour de céans ayant été en mesure de statuer sur la base des pièces du dossier, il n'est pas nécessaire de mettre en œuvre d'autres moyens de preuves. Selon la pratique de l'Autorité de céans en matière de litiges relatifs aux rapports de service, il n'est pas perçu de frais lorsque la valeur litigieuse n'excède pas 30'000 francs (arrêts de la CDP des 03.03.2016 [ CDP.2015.300 ] cons. 7b et 10.04.2013 [CDP.2011.299] cons. 4b). La valeur litigieuse porte sur plusieurs mois de salaire étant donné que la recourante conclut à ce qu'il soit dit que le congé est sans effet. Elle dépasse donc largement 30'000 francs, de sorte qu'il y a lieu de percevoir des frais, réduits à 660 francs au vu du sort du recours. Vu le sort de la cause, la recourante a droit à des dépens réduits dans la mesure fixée par le tribunal (art. 48 LPJA ). Me C.________ n'ayant pas déposé un état des honoraires et des frais (art. 66 al. 1 TFrais ), la Cour de céans fixera les dépens sur la base du dossier (art. 66 al. 2 TFrais ). Tout bien considéré, et au vu du fait que le mandataire représentait déjà la recourante avant que le conseil communal ne rende sa décision, le temps consacré à la cause par un avocat diligent et expérimenté ne paraît pas devoir dépasser ici 8 heures d'activité. L'indemnité de dépens réduite peut être fixée à l'équivalent de 2 heures d'activité, soit, eu égard au tarif usuel de l'ordre de 280 francs de l'heure, à 560 francs, auxquels s'ajoutent les débours par 56 francs et la TVA à 7,7 % par 47.45 francs, soit au total 663.45 francs.</w:t>
      </w:r>
    </w:p>
    <w:p>
      <w:r>
        <w:rPr>
          <w:b/>
        </w:rPr>
        <w:t>E. 35</w:t>
      </w:r>
    </w:p>
    <w:p>
      <w:r>
        <w:t>RGPA. Selon ce dernier, les fonctionnaires exercent l'activité pour laquelle ils ont été engagés. L'autorité de nomination peut modifier cette activité, notamment si l'état de santé du fonctionnaire le nécessite (al. 1 let. d).</w:t>
      </w:r>
    </w:p>
    <w:p>
      <w:r>
        <w:t>A l'instar de ce qui prévaut en droit cantonal (cf. à cet égard arrêt non publié de la Cour de droit public du 22.08.2016 [CDP.2016.205] cons. 4c et les références citées) et, à l'inverse de l'article 20 al. 3 RGPA qui impose au conseil communal une véritable obligation, corollaire d'un droit pour le fonctionnaire, de tout mettre en uvre pour offrir au collaborateur dont le poste est supprimé un emploi de nature équivalente, l'article 35 RGPA est une mesure à laquelle la commune peut recourir lorsque diverses situations se présentent. Il ne s'agit en aucun cas d'un droit qu'un employé, à l'encontre duquel une procédure de résiliation est ouverte, pourrait faire valoir. La recourante ne peut déduire de l'article 35 RGPA aucun droit à être déplacée. Si une mutation lui aurait certes été plus favorable, la décision de résilier les rapports de service n'est en l'occurrence ni arbitraire ni disproportionnée.</w:t>
      </w:r>
    </w:p>
    <w:p>
      <w:r>
        <w:t>5.a) Le droit public, qui ne connaissait précédemment pas la notion de congé en temps inopportun, soit renvoie à l'article 336c CO, soit établit des listes mentionnant des périodes pendant lesquelles le licenciement est donné en temps inopportun, soit accorde une protection importante aux employés, notamment un droit au salaire étendu en cas de maladie (Rosello, Les influences du droit privé du travail sur le droit de la fonction publique, collection CERT, 2016, p. 295 no 608). Une fois le droit au salaire écoulé, les employeurs publics sont en principe libres de résilier les rapports de service de l'employé même si celui-ci est encore malade ou accidenté (Rosello, op. cit., p. 298 no 613). C'est la troisième solution qu'a adoptée le législateur communal. Si le fonctionnaire est, sans faute de sa part, notamment ensuite de maladie, d'accident ou d'invalidité, dans l'incapacité d'accomplir sa fonction, l'autorité peut mettre fin à l'engagement (art. 17 al. 1 RGPA). La décision ne peut prendre effet au plus tôt que dès la fin du droit au salaire, mais dans tous les cas, pas avant un délai d'un an dès la naissance de l'incapacité (al. 2). Pour les cas d'incapacité partielle, permettant un changement de fonction, le conseil communal statue après avoir entendu le fonctionnaire (al. 3). Selon l'article 44 al. 1 RGPA, Le fonctionnaire empêché de travailler à cause dune maladie, constatée par certificat médical dès le troisième jour dempêchement, touche son traitement durant 730 jours.</w:t>
      </w:r>
    </w:p>
    <w:p>
      <w:r>
        <w:t>b) Lors de divers entretiens avec la recourante, il a été fait mention de la difficulté d'envisager un changement de fonction et cette dernière a pu s'exprimer, si bien que son droit d'être entendu au sens de l'alinéa 3 précité a été respecté.</w:t>
      </w:r>
    </w:p>
    <w:p>
      <w:r>
        <w:t>c) Il n'est pas contesté en l'occurrence que le droit au salaire prenait fin le 11 septembre 2018. Est par contre litigieuse la question de savoir à quelle date prenait effet la résiliation.</w:t>
      </w:r>
    </w:p>
    <w:p>
      <w:r>
        <w:t>Contrairement à l'article 42 al. 1LStselon lequel, en cas d'incapacité de travail, les rapports de service prennent fin deux ans après le début de celle-ci si bien que l'engagement prend automatiquement fin, de lege, à l'expiration d'un délai de 2 ans après le début d'une incapacité de travail, le titulaire de fonction publique n'étant pas en droit d'obtenir une décision formatrice (RJN 2014, p. 367, p. 368 et la jurisprudence citée), l'article 17 al. 1 RGPA stipule que l'autorité peut mettre fin à l'engagement. Si cette dernière décide d'y procéder, il lui incombe alors d'adresser au fonctionnaire concerné une décision formatrice relative à la cessation des rapports de travail. C'est d'ailleurs bien de cette façon que le conseil communal a procédé en l'occurrence.</w:t>
      </w:r>
    </w:p>
    <w:p>
      <w:r>
        <w:t>Reste à déterminer dans quel délai l'autorité peut mettre fin aux rapports de travail. Contrairement à ce qu'allègue la recourante, l'autorité ne doit pas attendre la fin du droit au salaire pour notifier une décision de résiliation étant donné que l'article 17 al. 2 RGPA stipule que cette dernière ne peut prendre effet au plus tôt que dès la fin du droit au salaire.</w:t>
      </w:r>
    </w:p>
    <w:p>
      <w:r>
        <w:t>La décision mettant fin à l'engagement date en l'occurrence du 30 août 2018. La recourante est d'avis qu'il y a lieu d'appliquer par analogie l'article 23 RGPA, relatif au contrat de droit public, selon lequel les délais de résiliation ne peuvent pas être inférieurs aux minima prévus par le Code des obligations. L'article 17 RGPA ne prévoit aucun délai. En cas de lacune, le juge ne va pas forcément appliquer les règles du droit privé du travail (CO) et devra en principe examiner si une solution plus appropriée se dégage du droit de la fonction publique (Rosello, op. cit., p. 130 no275).</w:t>
      </w:r>
    </w:p>
    <w:p>
      <w:r>
        <w:t>Tel est le cas en l'occurrence. La fin du droit au salaire est considérée par l'article 17 RGPA comme un motif de résiliation et peut dès lors être appliqué par analogie l'article 18 al. 1 RGPA selon lequel il peut être mis fin à l'engagement pour justes motifs, le délai de préavis étant de 4 mois.</w:t>
      </w:r>
    </w:p>
    <w:p>
      <w:r>
        <w:t>Le congé ayant été donné par l'intimé le 30 août 2018, les rapports de travail ont pris fin le 31 décembre 2018.</w:t>
      </w:r>
    </w:p>
    <w:p>
      <w:r>
        <w:t>6.Cela conduit à l'admission partielle du recours. La Cour de céans ayant été en mesure de statuer sur la base des pièces du dossier, il n'est pas nécessaire de mettre en uvre d'autres moyens de preuves.</w:t>
      </w:r>
    </w:p>
    <w:p>
      <w:r>
        <w:t>Selon la pratique de l'Autorité de céans en matière de litiges relatifs aux rapports de service, il n'est pas perçu de frais lorsque la valeur litigieuse n'excède pas 30'000 francs (arrêts de la CDP des 03.03.2016 [CDP.2015.300] cons. 7b et 10.04.2013 [CDP.2011.299] cons. 4b).</w:t>
      </w:r>
    </w:p>
    <w:p>
      <w:r>
        <w:t>La valeur litigieuse porte sur plusieurs mois de salaire étant donné que la recourante conclut à ce qu'il soit dit que le congé est sans effet. Elle dépasse donc largement 30'000 francs, de sorte qu'il y a lieu de percevoir des frais, réduits à 660 francs au vu du sort du recours.</w:t>
      </w:r>
    </w:p>
    <w:p>
      <w:r>
        <w:t>Vu le sort de la cause, la recourante a droit à des dépens réduits dans la mesure fixée par le tribunal (art. 48LPJA). Me C.________ n'ayant pas déposé un état des honoraires et des frais (art. 66 al. 1TFrais), la Cour de céans fixera les dépens sur la base du dossier (art. 66 al. 2TFrais). Tout bien considéré, et au vu du fait que le mandataire représentait déjà la recourante avant que le conseil communal ne rende sa décision, le temps consacré à la cause par un avocat diligent et expérimenté ne paraît pas devoir dépasser ici 8 heures d'activité. L'indemnité de dépens réduite peut être fixée à l'équivalent de 2 heures d'activité, soit, eu égard au tarif usuel de l'ordre de 280 francs de l'heure, à 560 francs, auxquels s'ajoutent les débours par 56 francs et la TVA à 7,7 % par 47.45 francs, soit au total 663.45 francs.</w:t>
      </w:r>
    </w:p>
    <w:p>
      <w:r>
        <w:t>Par ces motifs,la Cour de droit public</w:t>
      </w:r>
    </w:p>
    <w:p>
      <w:r>
        <w:t>1.Admet partiellement le recours au sens des considérants.</w:t>
      </w:r>
    </w:p>
    <w:p>
      <w:r>
        <w:t>2.Réforme la décision entreprise dans le sens où les rapports de droit public prennent fin le 31 décembre 2018.</w:t>
      </w:r>
    </w:p>
    <w:p>
      <w:r>
        <w:t>3.Rejette le recours pour le surplus.</w:t>
      </w:r>
    </w:p>
    <w:p>
      <w:r>
        <w:t>4.Met à la charge de la recourante les frais de la procédure réduits à 660 francs, montant compensé par son avance, et ordonne la restitution du solde de son avance de frais.</w:t>
      </w:r>
    </w:p>
    <w:p>
      <w:r>
        <w:t>5.Alloue à la recourante une indemnité de dépens réduits de 663.45 francs à la charge de l'intimé.</w:t>
      </w:r>
    </w:p>
    <w:p>
      <w:r>
        <w:t>Neuchâtel, le 10 juillet 2019</w:t>
      </w:r>
    </w:p>
    <w:p>
      <w:r>
        <w:t>1Celui qui subit une atteinte illicite à sa personnalité peut agir en justice pour sa protection contre toute personne qui y participe.</w:t>
      </w:r>
    </w:p>
    <w:p>
      <w:r>
        <w:t>2Une atteinte est illicite, à moins qu'elle ne soit justifiée par le consentement de la victime, par un intérêt prépondérant privé ou public, ou par la loi.</w:t>
      </w:r>
    </w:p>
    <w:p>
      <w:r>
        <w:t>1Nouvelle teneur selon le ch. I de la LF du 16 déc. 1983, en vigueur depuis le 1erjuil. 1985 (RO1984778; FF1982II 661).</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LF du 24 mars 1995 sur l'égalité, en vigueur depuis le 1erjuil. 1996 (RO19961498; FF1993I 1163).2Nouvelle teneur selon le ch. 3 de l'annexe à la LF du 24 mars 1995 sur l'égalité, en vigueur depuis le 1erjuil. 1996 (RO19961498; FF1993I 1163).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