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CDP.2018.27 vom 21. September 2018</w:t>
      </w:r>
    </w:p>
    <w:p>
      <w:r>
        <w:t>NE Tribunal cantonal, 2018-09-21, FR</w:t>
      </w:r>
    </w:p>
    <w:p>
      <w:r>
        <w:rPr>
          <w:b/>
        </w:rPr>
        <w:t xml:space="preserve">Quelle: </w:t>
      </w:r>
      <w:r>
        <w:t>https://mcp.opencaselaw.ch/entscheid/ne_gerichte_CDP.2018.27</w:t>
      </w:r>
    </w:p>
    <w:p>
      <w:r>
        <w:t>FR: NE_GERICHTE CDP.2018.27 du 21 septembre 2018</w:t>
      </w:r>
    </w:p>
    <w:p>
      <w:r>
        <w:t>IT: NE_GERICHTE CDP.2018.27 del 21 settembre 2018</w:t>
      </w:r>
    </w:p>
    <w:p>
      <w:pPr>
        <w:pStyle w:val="Heading2"/>
      </w:pPr>
      <w:r>
        <w:t>Erwägungen</w:t>
      </w:r>
    </w:p>
    <w:p>
      <w:r>
        <w:rPr>
          <w:b/>
        </w:rPr>
        <w:t>E. 1</w:t>
      </w:r>
    </w:p>
    <w:p>
      <w:r>
        <w:t>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w:t>
      </w:r>
    </w:p>
    <w:p>
      <w:r>
        <w:t>L'obligation de rechercher un emploi prend déjà naissance avant la survenance effective du chômage. En particulier, il incombe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524cons. 2.1.2, p. 526;Rubin, Commentaire de la loi sur l'assurance-chômage, 2014, n° 9 s. ad art. 17 LACI, p. 198 s.;Nussbaumer, Arbeitslosenversicherung, in Soziale Sicherheit, SBVR vol. XIV, 3eéd. 2016, no843, p. 2517).Lobligation de rechercher un emploi vaut également durant les derniers mois (en principe 3) dun rapport de travail de durée déterminée (Rubin, op. cit., n 12 ad art. 17 LACI, p. 199).</w:t>
      </w:r>
    </w:p>
    <w:p>
      <w:r>
        <w:t>L'obligation, pour le requérant de prestations, de postuler régulièrement à un emploi durant la période précédant son inscription à l'assurance-chômage découle de l'obligation générale de diminuer le dommage ancrée à l'article 17 al. 1 LACI (ATF 139 V 524cons. 4).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225cons. 5b; arrêts du TF des08.04.2009 [8C_800/2008]cons. 2.1 et25.09.2008 [8C_271/2008]cons. 2.1). Bien que le contrôle porte uniquement sur les trois derniers mois précédant le chômage (arrêt du TF du23.01.2003 [C 280/01]cons. 2.1), la jurisprudence considère que l'assuré ne saurait attendre ce moment-là pour entreprendre des recherches d'emploi s'il connaît au préalable la date de la fin de ses rapports de service (RJN 1983, p. 247; arrêt de la CDP du 30.03.2011 confirmant cette ancienne jurisprudence[CDP.2009.398]cons. 3 let. e). Il est indéniable que si l'assurance-chômage n'existait pas, tout travailleur prendrait conscience de son devoir de rechercher un emploi au plus vite (arrêt de la CDP du22.03.2011 [CDP.2009.155]cons. 4).</w:t>
      </w:r>
    </w:p>
    <w:p>
      <w:r>
        <w:t>Pour trancher le point de savoir si l'assuré a fait des efforts suffisants pour trouver un travail convenable, il faut tenir compte aussi bien de la quantité que de la qualité des démarches entreprises (ATF 124 V 225cons. 4a). Sur le plan quantitatif, la jurisprudence considère que dix à douze recherches d'emploi par mois sont en principe suffisantes (ATF 124 V 225cons. 6; arrêt du TF du06.02.2007 [C 258/06]cons.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(Rubin, op. cit, no26 ad. art. 17 LACI, p. 203; arrêt du TF du22.09.2016 [8C_192/2016]cons. 3.2 et les références).L'autorité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b) D'après l'article30 al. 3 LACI, la durée de la suspension dans l'exercice du droit à l'indemnité est proportionnelle à la gravité de la faute. Elle est de 1 à 15 jours en cas de faute légère, 16 à 30 jours en cas de faute d'une gravité moyenne et 31 à 60 jours en cas de faute grave (art. 45 al. 2 OACI).</w:t>
      </w:r>
    </w:p>
    <w:p>
      <w:r>
        <w:t>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desprestations (arrêt du TF du12.08.2014 [8C_425/2014]cons. 5.1).</w:t>
      </w:r>
    </w:p>
    <w:p>
      <w:r>
        <w:t>3.Le recourant conteste lexistence dune pratique administrative homogène concernant le nombre de dix à douze postulations par mois à effectuer avant linscription au chômage. Il cite à ce propos une directive de lOffice régional de placement du Valais "Exigences générales chômage saisonnier valables dès le 01.12.2016" déposée à lappui de son opposition, directive qui se limite à exiger "au minimum 4 recherches demploi par mois". Se référant par ailleurs à la doctrine (Rubin, Assurance-chômage : Droit fédéral, Survol des mesures cantonales, Procédure, 2eéd. 2006, p. 392), il affirme que le nombre minimal de recherches se situe entre quatre et douze recherches par période de contrôle : il en déduit quavec douze postulations sur trois mois, il se situe dans la fourchette. La Cour de céans observe que la directive invoquée émane du canton du Valais et concerne les saisonniers, statut qui ne correspond pas à celui du recourant. Cela suffit déjà à dénier toute pertinence quant à lapplication de cette directive au recourant. Au surplus, dite directive précise bien que le chiffre de quatre est un minimum et que le conseiller en personnel a la possibilité daugmenter les exigences. En ce qui concerne la doctrine invoquée par le recourant, la Cour de céans relève que le passage invoqué précise, sagissant du chiffre de quatre recherches demploi, qu "il sagit certainement dun minimum". Par ailleurs, dans son uvre plus récente (cf.Rubin, Commentaire de la loi sur l'assurance-chômage, 2014, n° 24 ad art. 17 LACI, p. 202), cet auteur ne fait plus mention dun minimum de quatre recherches par période de contrôle mais se réfère à la jurisprudence administrative qui exige en principe dix à douze recherches demploi par période de contrôle. Certes, et la doctrine le reconnaît (Rubin, op. cit., eodem loco), des recherches de qualité sont parfois plus efficaces que des recherches nombreuses. Le recourant veut en tirer parti en argumentant quil a précisément focalisé ses recherches sur des offres demploi correspondant à son profil. Cet argument tombe doublement à faux. Dune part, il ressort du dossier que parmi le faible nombre de postulations effectuées, au moins une a de surcroît été faite à un poste pour lequel lintéressé ne possédait pas lexpérience de un à trois ans dans un poste similaire, exigée par lemployeur potentiel. Dautre part, les recherches moins nombreuses mais plus ciblées concernent avant tout des travailleurs spécialisés dont il est vain dexiger quils postulent à des emplois pour lesquels ils ne possèdent manifestement pas les qualifications requises. Cette situation nest toutefois pas celle du recourant, qui de par sa formation peut viser un emploi dans un large éventail de domaines et de professions, ainsi quen atteste du reste la diversité des emplois pour lesquels il a postulé (spécialiste en marques et modèles, comptable, expert fiscal, gestionnaire immobilier, etc.). Cela étant, force est de reconnaître quen pouvant se prévaloir seulement de douze recherches demploi dans les trois derniers mois (mai à juillet 2017) avant son inscription au chômage, lintéressé na pas fait tout ce qui pouvait raisonnablement être exigé de lui pour trouver un travail convenable. Sur le principe, une suspension du droit à lindemnité de chômage est ainsi conforme au droit.</w:t>
      </w:r>
    </w:p>
    <w:p>
      <w:r>
        <w:t>4.Le recourant conteste la quotité (8 jours) de sa suspension. Il invoque que léchelle prévue par le bulletin LACI IC édité par le SECO nest établie quà titre indicatif, ne limite pas le pouvoir dappréciation de lautorité et ne la libère pas du devoir de tenir compte de toutes les circonstances du cas despèce. Cela étant, et rappelant quil ne bénéficie que de 90 jours dindemnités de chômage, il estime que le principe de proportionnalité doit conduire lautorité à en tenir compte pour pondérer le nombre de jours de suspension. De plus, il estime que la sanction prise à son encontre est sévère en comparaison dautres cas despèces : il cite deux affaires (TA.2008.139etCDP.2016.385) dans lesquelles les assurés avaient effectué un nombre de recherches demploi inférieur aux siennes et dans lesquelles ils avaient été sanctionnés par une suspension de neuf jours.</w:t>
      </w:r>
    </w:p>
    <w:p>
      <w:r>
        <w:t>La Cour de céans relève que les critères de fixation de la durée maximale dindemnisation sont en particulier lâge et la durée de la période de cotisation (cf. art. 27 LACI). Selon le système prévu par la LACI, le nombre maximum dindemnités journalières auquel peut prétendre un assuré et le nombre de jours de suspension en cas de violation de ses devoirs sont deux matières indépendantes et qui ne déploient aucun effet lune sur lautre. Ainsi, le fait que le recourant ne puisse bénéficier au maximum que de 90 indemnités est sans pertinence pour la fixation de la sanction découlant dune violation de ses devoirs dassuré. En ce qui concerne la fixation du nombre de jours de suspension, lintimé, après sêtre référé au barème du SECO, qui prévoit une sanction sinscrivant entre neuf et douze jours en cas dinsuffisance de recherches demploi pendant un délai de congé de trois mois et plus, a fixé la sanction à huit jours indemnisables. Cette durée entre dans le cadre du large pouvoir dappréciation de lintimé et napparaît nullement critiquable. Elle est aussi cohérente avec les sanctions prononcées dans les affaires citées par le recourant, puisque ces dernières étaient plus sévères que celle prononcée à son encontre.</w:t>
      </w:r>
    </w:p>
    <w:p>
      <w:r>
        <w:t>5.Les considérations qui précèdent conduisent au rejet du recours et à la confirmation de la décision sur opposition attaquée. Il est statué sans frais, la procédure étant en principe gratuite, et sans dépens (art. 61 let. a et ga contrarioLPGA par renvoi de lart. 1 LACI).</w:t>
      </w:r>
    </w:p>
    <w:p>
      <w:r>
        <w:t>Par ces motifs,la Cour de droit public</w:t>
      </w:r>
    </w:p>
    <w:p>
      <w:r>
        <w:t>1.Rejette le recours.</w:t>
      </w:r>
    </w:p>
    <w:p>
      <w:r>
        <w:t>2.Statue sans frais.</w:t>
      </w:r>
    </w:p>
    <w:p>
      <w:r>
        <w:t>3.Nalloue pas de dépens.</w:t>
      </w:r>
    </w:p>
    <w:p>
      <w:r>
        <w:t>Neuchâtel, le 21 septembre 2018</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rPr>
          <w:b/>
        </w:rPr>
        <w:t>E. 2</w:t>
      </w:r>
    </w:p>
    <w:p>
      <w:r>
        <w:t>a) 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L'obligation de rechercher un emploi prend déjà naissance avant la survenance effective du chômage. En particulier, il incombe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 ATF 139 V 524 cons. 2.1.2, p. 526; Rubin , Commentaire de la loi sur l'assurance-chômage, 2014, n° 9 s. ad art. 17 LACI, p. 198 s.; Nussbaumer , Arbeitslosenversicherung, in Soziale Sicherheit, SBVR vol. XIV, 3 e éd. 2016, n o 843, p. 2517). L’obligation de rechercher un emploi vaut également durant les derniers mois (en principe 3) d’un rapport de travail de durée déterminée ( Rubin , op. cit., n 12 ad art. 17 LACI, p. 199). L'obligation, pour le requérant de prestations, de postuler régulièrement à un emploi durant la période précédant son inscription à l'assurance-chômage découle de l'obligation générale de diminuer le dommage ancrée à l'article 17 al. 1 LACI ( ATF 139 V 524 cons. 4). Il s'agit d'une règle élémentaire de comportement à laquelle l'assuré doit se conformer même sans informations de la part de l'administration, de sorte qu'il doit être sanctionné même s'il n'a pas été renseigné précisément sur les conséquences de son inaction ( ATF 124 V 225 cons. 5b; arrêts du TF des 08.04.2009 [8C_800/2008] cons. 2.1 et 25.09.2008 [8C_271/2008] cons. 2.1). Bien que le contrôle porte uniquement sur les trois derniers mois précédant le chômage (arrêt du TF du 23.01.2003 [C 280/01] cons. 2.1), la jurisprudence considère que l'assuré ne saurait attendre ce moment-là pour entreprendre des recherches d'emploi s'il connaît au préalable la date de la fin de ses rapports de service (RJN 1983, p. 247; arrêt de la CDP du 30.03.2011 confirmant cette ancienne jurisprudence [CDP.2009.398] cons. 3 let. e). Il est indéniable que si l'assurance-chômage n'existait pas, tout travailleur prendrait conscience de son devoir de rechercher un emploi au plus vite (arrêt de la CDP du 22.03.2011 [CDP.2009.155] cons. 4). Pour trancher le point de savoir si l'assuré a fait des efforts suffisants pour trouver un travail convenable, il faut tenir compte aussi bien de la quantité que de la qualité des démarches entreprises ( ATF 124 V 225 cons. 4a). Sur le plan quantitatif, la jurisprudence considère que dix à douze recherches d'emploi par mois sont en principe suffisantes ( ATF 124 V 225 cons. 6; arrêt du TF du 06.02.2007 [C 258/06] cons.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 Rubin , op. cit, n o 26 ad. art. 17 LACI, p. 203; a rrêt du TF du 22.09.2016 [8C_192/2016] cons. 3.2 et les références).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b)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12.08.2014 [8C_425/2014 ] cons. 5.1).</w:t>
      </w:r>
    </w:p>
    <w:p>
      <w:r>
        <w:rPr>
          <w:b/>
        </w:rPr>
        <w:t>E. 3</w:t>
      </w:r>
    </w:p>
    <w:p>
      <w:r>
        <w:t>Le recourant conteste l’existence d’une pratique administrative homogène concernant le nombre de dix à douze postulations par mois à effectuer avant l’inscription au chômage. Il cite à ce propos une directive de l’Office régional de placement du Valais "Exigences générales chômage saisonnier valables dès le 01.12.2016" déposée à l’appui de son opposition, directive qui se limite à exiger " au minimum 4 recherches d’emploi par mois" . Se référant par ailleurs à la doctrine ( Rubin , Assurance-chômage : Droit fédéral, Survol des mesures cantonales, Procédure, 2 e éd. 2006, p. 392), il affirme que le nombre minimal de recherches se situe entre quatre et douze recherches par période de contrôle : il en déduit qu’avec douze postulations sur trois mois, il se situe dans la fourchette. La Cour de céans observe que la directive invoquée émane du canton du Valais et concerne les saisonniers, statut qui ne correspond pas à celui du recourant. Cela suffit déjà à dénier toute pertinence quant à l’application de cette directive au recourant. Au surplus, dite directive précise bien que le chiffre de quatre est un minimum et que le conseiller en personnel a la possibilité d’augmenter les exigences. En ce qui concerne la doctrine invoquée par le recourant, la Cour de céans relève que le passage invoqué précise, s’agissant du chiffre de quatre recherches d’emploi, qu’ " il s’agit certainement d’un minimum" . Par ailleurs, dans son œuvre plus récente (cf. Rubin , Commentaire de la loi sur l'assurance-chômage, 2014, n° 24 ad art. 17 LACI, p. 202), cet auteur ne fait plus mention d’un minimum de quatre recherches par période de contrôle mais se réfère à la jurisprudence administrative qui exige en principe dix à douze recherches d’emploi par période de contrôle. Certes, et la doctrine le reconnaît ( Rubin , op. cit., eodem loco), des recherches de qualité sont parfois plus efficaces que des recherches nombreuses. Le recourant veut en tirer parti en argumentant qu’il a précisément focalisé ses recherches sur des offres d’emploi correspondant à son profil. Cet argument tombe doublement à faux. D’une part, il ressort du dossier que parmi le faible nombre de postulations effectuées, au moins une a de surcroît été faite à un poste pour lequel l’intéressé ne possédait pas l’expérience de un à trois ans dans un poste similaire, exigée par l’employeur potentiel. D’autre part, les recherches moins nombreuses mais plus ciblées concernent avant tout des travailleurs spécialisés dont il est vain d’exiger qu’ils postulent à des emplois pour lesquels ils ne possèdent manifestement pas les qualifications requises. Cette situation n’est toutefois pas celle du recourant, qui de par sa formation peut viser un emploi dans un large éventail de domaines et de professions, ainsi qu’en atteste du reste la diversité des emplois pour lesquels il a postulé (spécialiste en marques et modèles, comptable, expert fiscal, gestionnaire immobilier, etc.). Cela étant, force est de reconnaître qu’en pouvant se prévaloir seulement de douze recherches d’emploi dans les trois derniers mois (mai à juillet 2017) avant son inscription au chômage, l’intéressé n’a pas fait tout ce qui pouvait raisonnablement être exigé de lui pour trouver un travail convenable. Sur le principe, une suspension du droit à l’indemnité de chômage est ainsi conforme au droit.</w:t>
      </w:r>
    </w:p>
    <w:p>
      <w:r>
        <w:rPr>
          <w:b/>
        </w:rPr>
        <w:t>E. 4</w:t>
      </w:r>
    </w:p>
    <w:p>
      <w:r>
        <w:t>Le recourant conteste la quotité (8 jours) de sa suspension. Il invoque que l’échelle prévue par le bulletin LACI IC édité par le SECO n’est établie qu’à titre indicatif, ne limite pas le pouvoir d’appréciation de l’autorité et ne la libère pas du devoir de tenir compte de toutes les circonstances du cas d’espèce. Cela étant, et rappelant qu’il ne bénéficie que de 90 jours d’indemnités de chômage, il estime que le principe de proportionnalité doit conduire l’autorité à en tenir compte pour pondérer le nombre de jours de suspension. De plus, il estime que la sanction prise à son encontre est sévère en comparaison d’autres cas d’espèces : il cite deux affaires ( TA.2008.139 et CDP.2016.385 ) dans lesquelles les assurés avaient effectué un nombre de recherches d’emploi inférieur aux siennes et dans lesquelles ils avaient été sanctionnés par une suspension de neuf jours. La Cour de céans relève que les critères de fixation de la durée maximale d’indemnisation sont en particulier l’âge et la durée de la période de cotisation (cf. art. 27 LACI). Selon le système prévu par la LACI, le nombre maximum d’indemnités journalières auquel peut prétendre un assuré et le nombre de jours de suspension en cas de violation de ses devoirs sont deux matières indépendantes et qui ne déploient aucun effet l’une sur l’autre. Ainsi, le fait que le recourant ne puisse bénéficier au maximum que de 90 indemnités est sans pertinence pour la fixation de la sanction découlant d’une violation de ses devoirs d’assuré. En ce qui concerne la fixation du nombre de jours de suspension, l’intimé, après s’être référé au barème du SECO, qui prévoit une sanction s’inscrivant entre neuf et douze jours en cas d’insuffisance de recherches d’emploi pendant un délai de congé de trois mois et plus, a fixé la sanction à huit jours indemnisables. Cette durée entre dans le cadre du large pouvoir d’appréciation de l’intimé et n’apparaît nullement critiquable. Elle est aussi cohérente avec les sanctions prononcées dans les affaires citées par le recourant, puisque ces dernières étaient plus sévères que celle prononcée à son encontre.</w:t>
      </w:r>
    </w:p>
    <w:p>
      <w:r>
        <w:rPr>
          <w:b/>
        </w:rPr>
        <w:t>E. 5</w:t>
      </w:r>
    </w:p>
    <w:p>
      <w:r>
        <w:t>Les considérations qui précèdent conduisent au rejet du recours et à la confirmation de la décision sur opposition attaquée. Il est statué sans frais, la procédure étant en principe gratuite, et sans dépens (art. 61 let. a et g a contrario LPGA par renvoi de l’art. 1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