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CDP.2017.44 vom 10. Oktober 2014</w:t>
      </w:r>
    </w:p>
    <w:p>
      <w:r>
        <w:t>NE Tribunal cantonal, 2014-10-10, FR</w:t>
      </w:r>
    </w:p>
    <w:p>
      <w:r>
        <w:rPr>
          <w:b/>
        </w:rPr>
        <w:t xml:space="preserve">Quelle: </w:t>
      </w:r>
      <w:r>
        <w:t>https://mcp.opencaselaw.ch/entscheid/ne_gerichte_CDP.2017.44_d20141010</w:t>
      </w:r>
    </w:p>
    <w:p>
      <w:r>
        <w:t>FR: NE_GERICHTE CDP.2017.44 du 10 octobre 2014</w:t>
      </w:r>
    </w:p>
    <w:p>
      <w:r>
        <w:t>IT: NE_GERICHTE CDP.2017.44 del 10 ottobre 2014</w:t>
      </w:r>
    </w:p>
    <w:p>
      <w:pPr>
        <w:pStyle w:val="Heading2"/>
      </w:pPr>
      <w:r>
        <w:t>Regeste</w:t>
      </w:r>
    </w:p>
    <w:p>
      <w:r>
        <w:t>Retrait du permis de conduire pour faute grave.</w:t>
      </w:r>
    </w:p>
    <w:p>
      <w:pPr>
        <w:pStyle w:val="Heading2"/>
      </w:pPr>
      <w:r>
        <w:t>Erwägungen</w:t>
      </w:r>
    </w:p>
    <w:p>
      <w:r>
        <w:rPr>
          <w:b/>
        </w:rPr>
        <w:t>E. 1</w:t>
      </w:r>
    </w:p>
    <w:p>
      <w:r>
        <w:t>Interjeté dans les formes et délai légaux, le recours est recevable.</w:t>
      </w:r>
    </w:p>
    <w:p>
      <w:r>
        <w:rPr>
          <w:b/>
        </w:rPr>
        <w:t>E. 2</w:t>
      </w:r>
    </w:p>
    <w:p>
      <w:r>
        <w:t>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 2.3.2).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 ATF 139 II 95 cons. 3.2 et les références). C 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 3c/aa; 121 II 214 cons. 3a; arrêt du TF du 27.02.2014 [1C_708/2013] cons. 3.1). b) En l'occurrence, à l'instar de ce qu'a constaté la Cour pénale, le département a retenu que X. se trouvait en incapacité de conduire au moment de l'accident, cela résultant du fait qu'il avait consommé divers médicaments susceptibles d'entraîner des pertes d'attention et de la somnolence et qu'il n'avait dormi que 5 heures la nuit précédant l'accident, ayant déclaré que les médicaments créaient chez lui une certaine fatigue lorsqu'il se couchait tard. Il a retenu dès lors une incapacité de conduire au moment de l'accident, se fondant sur les constatations de faits du juge pénal. Le recourant ne révèle aucun fait ou moyen de preuve que ce dernier n'aurait pas connu. De plus, contrairement à ce qu'il prétend, la décision entreprise ne retient pas un endormissement ou un assoupissement qui auraient nécessité de sentir des signes avant-coureurs de fatigue, les circonstances de l'accident étant à attribuer à un défaut d'attention momentané induit par un état de fatigue passager. Dès lors, le département pouvait, comme les autorités pénales, estimer que le recourant se trouvait en incapacité de conduire au matin du 16 avril 2013, n'ayant pas suffisamment dormi la nuit précédente, alors qu'il n'ignorait pas que le médicament pris pouvait entraîner chez lui "une certaine fatigue" lorsqu'il se couchait tard. c) Enfin, si les faits retenus au pénal lient en principe l'autorité et le juge administratif, il en va différemment des questions de droit, en particulier de l'appréciation de la faute et de la mise en danger, sous réserve des cas dans lesquels l'appréciation juridique dépend fortement de l'établissement des faits, dont le juge pénal a une meilleure connaissance que l'autorité administrative. Dès lors, une condamnation pénale pour infraction simple selon l'article 90 al. 1 LCR n'exclut pas le prononcé d'une mesure administrative pour infraction grave ( Mizel , Droit et pratique illustrés du retrait du permis de conduire, 2015., p. 690). Force est par ailleurs de constater que le recourant a été puni, pour la perte de maîtrise (art. 31 al. 1 LCR) d'une amende au sens de l'article 90 al. 1 LCR . Par contre, pour ce qui concerne l'incapacité de conduire, il a été fait application de l'article 91 al. 2 LCR qui permet de punir le conducteur d'une peine privative de liberté de 3 ans au plus ou d'une peine pécuniaire celui qui conduit un véhicule automobile alors qu'il se trouve dans l'incapacité de conduire pour d'autres raisons que l'alcool. On ne saurait dès lors prétendre que l'autorité administrative s'est en l'occurrence distancée de l'appréciation du juge pénal. Il y a lieu de rappeler enfin que la conduite en état d'incapacité pour un autre motif que l'alcool constitue une infraction spéciale, dont l'élément constitutif objectif est déjà précisé, de sorte qu'elle est réalisée dès qu'une faute est imputable à l'auteur, même légère ( Mizel , op. cit., p. 499 et les références citées).</w:t>
      </w:r>
    </w:p>
    <w:p>
      <w:r>
        <w:rPr>
          <w:b/>
        </w:rPr>
        <w:t>E. 3</w:t>
      </w:r>
    </w:p>
    <w:p>
      <w:r>
        <w:t>Le retrait de permis d'une durée de 3 mois étant conforme à l'article 16c al. 1 let c et al. 2 let. a LCR , le recours est mal fondé et doit ainsi être rejeté. Les frais de la cause sont mis à la charge du recourant qui succombe (art. 47 al. 1 LPJA ) et qui n'a de ce fait pas droit à l'allocation de dépens (art. 48 LPJA a contrario).</w:t>
      </w:r>
    </w:p>
    <w:p>
      <w:r>
        <w:rPr>
          <w:b/>
        </w:rPr>
        <w:t>E. 6</w:t>
      </w:r>
    </w:p>
    <w:p>
      <w:r>
        <w:t>et 6bisselon le ch. I de la LF du 15 juin 2012 ainsi que de l'O du 15 juin 2012 de l'Ass. féd. concernant les taux limites d'alcool admis en matière de circulation routière.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