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CDP.2017.330 vom 4. September 2018</w:t>
      </w:r>
    </w:p>
    <w:p>
      <w:r>
        <w:t>NE Tribunal cantonal, 2018-09-04, FR</w:t>
      </w:r>
    </w:p>
    <w:p>
      <w:r>
        <w:rPr>
          <w:b/>
        </w:rPr>
        <w:t xml:space="preserve">Quelle: </w:t>
      </w:r>
      <w:r>
        <w:t>https://mcp.opencaselaw.ch/entscheid/ne_gerichte_CDP.2017.330</w:t>
      </w:r>
    </w:p>
    <w:p>
      <w:r>
        <w:t>FR: NE_GERICHTE CDP.2017.330 du 4 septembre 2018</w:t>
      </w:r>
    </w:p>
    <w:p>
      <w:r>
        <w:t>IT: NE_GERICHTE CDP.2017.330 del 4 settembre 2018</w:t>
      </w:r>
    </w:p>
    <w:p>
      <w:pPr>
        <w:pStyle w:val="Heading2"/>
      </w:pPr>
      <w:r>
        <w:t>Erwägungen</w:t>
      </w:r>
    </w:p>
    <w:p>
      <w:r>
        <w:rPr>
          <w:b/>
        </w:rPr>
        <w:t>E. 1</w:t>
      </w:r>
    </w:p>
    <w:p>
      <w:r>
        <w:t>Interjeté dans les formes et délai légaux, le recours est recevable.</w:t>
      </w:r>
    </w:p>
    <w:p>
      <w:r>
        <w:rPr>
          <w:b/>
        </w:rPr>
        <w:t>E. 2</w:t>
      </w:r>
    </w:p>
    <w:p>
      <w:r>
        <w:t>Le litige porte sur le maintien éventuel du droit du recourant à des prestations de l'assurance-accidents au-delà du 1 er avril 2017 pour les troubles persistants après cette date. La question de la restitution des prestations ne saurait entrer dans l’objet du litige à mesure que la demande de remboursement a été adressée directement à la caisse maladie perte de gain Axa Winterthur et qu’il ne s’agit dès lors pas d’une décision de restitution attaquable par le recourant. a) Selon l'article</w:t>
      </w:r>
    </w:p>
    <w:p>
      <w:r>
        <w:rPr>
          <w:b/>
        </w:rPr>
        <w:t>E. 6</w:t>
      </w:r>
    </w:p>
    <w:p>
      <w:r>
        <w:t>al. 1 LAA ,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(arrêt du TF du 20.09.2016 [8C_21/2016] cons. 3. 1; ATF 129 V 177 cons. 3.2, 402 cons. 2.2, 125 V 456 cons. 5a et les références) .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(arrêt du TF du 24.06.2015 [8C_485/2014] cons. 3.1; ATF 129 V 177 cons. 3.2). En vertu de l'article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(SVR 2009 UV no 3, p. 9; arrêt du TF du 24.06.2015 [8C_485/2014] cons. 3.2). A contrario, aussi longtemps que le "statu quo sine vel ante" n'est pas rétabli, l'assureur-accidents doit prendre à sa charge le traitement de l'état maladif préexistant, dans la mesure où il a été causé ou aggravé par l'accident (arrêt du TF du 22.12.2014 [8C_32/2014] cons. 2.2 et les références). Le seul fait que des symptômes douloureux ne se sont manifestés qu'après la survenance d'un accident ne suffit pas à établir un rapport de causalité naturelle avec cet accident (raisonnement "post hoc, ergo propter hoc"; cf. ATF 119 V 335 cons 2b/bb; RAMA 1999 no U 341 p. 408 cons. 3b). Il convient en principe d'en rechercher l'étiologie et de vérifier, sur cette base, l'existence du rapport de causalité avec l'événement assuré. En matière de lésions du rachis cervical par accident de type "coup du lapin",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 ATF 134 V 109 cons. 9).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Le segment impliqué doit présenter pour le moins sur le plan radiologique une structure intacte (absence de traces arthrosiques). Si la hernie discale est seulement déclenchée, mais pas provoquée par l'accident, l'assurance-accidents prend en charge le syndrome douloureux lié à l'événement accidentel. De manière générale, on peut s'attendre à un statu quo post-traumatique des lombalgies et des lombosciatalgies après trois ou quatre mois , alors que toute aggravation durable (dans le sens d’une chronicisation) post-traumatique doit être confirmée à la radiographie et se différencier d’une progression habituelle selon l’âge de la personne; u ne aggravation post-traumatique (sans lésion structurelle associée) d'un état dégénératif antérieur de la colonne vertébrale auparavant asymptomatique cesse de produire ses effets au plus tard après six à neuf mois, voire au maximum après une année (SVR 2009 UV no 1, p. 1; arrêt du TF du 18.03.2015 [8C_843/2014] cons. 8.1).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par conséquent pas qu'un fait puisse être considéré seulement comme une hypothèse possible. Parmi tous les éléments de fait allégués ou envisageables, le juge doit, le cas échéant, retenir ceux qui lui paraissent les plus probables ( ATF 126 V 353 cons. 5b). Ainsi, lorsque l'existence d'un rapport de cause à effet (causalité naturelle) entre l'accident et le dommage paraît possible mais qu'elle ne peut pas être qualifiée de probable dans le cas particulier, le droit à des prestations fondées sur l'accident assuré doit être nié ( ATF 129 V 177 cons. 3.1). Aussi n'existe-t-il pas, en droit des assurances sociales, un principe selon lequel l'administration ou le juge devrait statuer, dans le doute, en faveur de l'assuré ( ATF 126 V 319 cons. 5a; arrêt du TF du 17.07.2013 [8C_788/2012] cons. 3 ). La jurisprudence a posé le principe que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 ATF 122 V 157 cons. 1d; arrêt du TF du 15.01.2018 [ 8C_370/2017 ] cons. 3.3.1). 3. a) Il y a lieu de déterminer si l’accident du 13 décembre 2016 a provoqué la hernie discale et, dans la négative, s'il l'a déclenchée. Compte tenu de l a jurisprudence, qui considère comme une règle tirée de l'expérience qu'une hernie discale n'est due à un accident que dans des conditions particulières et exceptionnelles (cons. 2a), la nature de l'accident ne permet pas de retenir la première hypothèse. O n ne peut en effet pas retenir que l’accident, soit le fait qu’une voiture soit entrée en collision avec l’arrière du véhicule dans lequel se trouvait l'assuré, suite à un freinage d’urgence revête une importance particulière. La vitesse du véhicule de l'intéressé au moment des chocs ne ressort pas du dossier. Toutefois, les blessures subies par le recourant ne revêtent pas une gravité particulière (en particulier, le recourant n'a pas subi de lésion structurelle ou neurologique, ni de blocage cervical aigu ) et semblent démontrer que les forces qui se sont développées lors de la survenance de l'accident, certes non négligeables, n'étaient pas particulièrement importantes. Ainsi, f orce est de constater que, c omparé aux événements relatés par la jurisprudence propres à provoquer la survenance d'une hernie discale , tels qu'une chute libre d'une hauteur importante, un saut de 10 mètres de hauteur, une chute notamment avec port de charges, un télescopage à grande vitesse (arrêt du TF du 0 8.01.2007 [U 307/05] cons. 7.2 et les références) , cet accident a été relativement modéré . b) Il s’agit donc d’examiner si la hernie discale été déclenchée par l'accident. Pour admettre une relation de causalité pour le moins partielle (dans la mesure où généralement le disque est déjà porteur d'une altération dégénérative) entre un accident et le développement d'une hernie discale, il faut que trois critères soient remplis, à savoir : il doit s'agir d'un mécanisme accidentel "adéquat", ayant induit une hyperflexion ou une hyperextension forcée du rachis; les symptômes caractéristiques (radiculaires ou médullaires) doivent apparaître immédiatement après le traumatisme; le patient doit être asymptomatique avant l'accident (arrêt du TF du 22.11.2011 [8C_1003/2010] cons. 4.1). Consulté le jour de l’accident, le Dr B.________ a posé le diagnostic de cervicalgie, de lombalgie avec irradiation cervico brachiale gauche (rapport du 13.12.2016). Dans un rapport du 21 mars 2017, le Dr D.________ a indiqué que l’examen clinique était plutôt rassurant en précisant toutefois qu’un scanner sur l’ensemble du rachis cervical semblait nécessaire. Au niveau lombaire, le médecin a indiqué que le scanner était tout à fait satisfaisant à mesure qu’il n’y avait pas de compression visible. Il a noté un peu d’arthrose, surtout en L3-L4 avec un épaississement du ligament. Il a ainsi proposé un traitement conservateur avec une rééducation pendant plusieurs semaines. Le 20 avril 2017, le Dr H.________ a expliqué que le patient présentait une symptomatologie de sciatalgie L5 droite hyperalgique résistante à toutes les thérapeutiques et au traitement morphinique fort, de sorte qu’il a pratiqué une herniectomie et disectomie L4-L5 droite en urgence. Dans son avis du 10 mai 2017, le médecin-conseil de la CNA a fait état d’un patient déjà opéré d’une hernie en L5-S1. Il a précisé que compte tenu des antécédents de chirurgie rachidienne et de l’existence d’une arthrodèse réalisée avant la survenance de ce nouvel évènement, une discectomie en L4-L5 (09.04.2017) a été rendue nécessaire en raison d’une surcharge chronique survenue au fil du temps. Il a conclu qu’il n’y avait pas de signe en faveur d’une hernie discale post-traumatique à mesure que l’évolution de l’état de santé de l’assuré suite à l’accident avait été favorable puis s’était aggravé progressivement. Aussi, la radiculalgie n’a pas été d’apparition immédiate. Par ailleurs, le médecin a expliqué que les antécédents de chirurgie rachidienne à des niveaux voisins contrindiquaient la nature post-traumatique pour l’acceptation d’une hernie discale post-traumatique. Il a en conséquence exclu une relation de causalité entre l’évènement traumatique et l’intervention chirurgicale. Dans un avis ultérieur (rapport du 26.05.2017), après une nouvelle prise de connaissance de l’anamnèse et des antécédents, il a retenu que l’évènement traumatique du 13 décembre 2016 avait cessé ses effets délétères le 1 er avril 2017. Au cas particulier, il n’est p as déterminant que le Dr I.________ n’ait pas examiné personnellement l’assuré, cette seule circonstance ne rendant pas sans valeur probante son appréciation, qui repose sur un dossier médical contenant des constatations objectives établies sur la base d’examens complets (cf. arrêt du TF du 24.06.2015 [8C_485/2014] cons. 5.1.4). A la lecture des considérations médicales, on doit constater que l'argument principal mis en avant par le recourant est le fait que les douleurs sont apparues après l'accident et qu'elles n'ont pas entièrement disparu depuis malgré les traitements entrepris. On ne saurait cependant retenir la nature post-traumatique de la symptomatologie sur la base de ce seul élément ( cf. arrêt du TF du 31.03.2015 [8C_423/2014] cons. 4.3 et les références citées ). Cela revient en effet à se fonder sur le principe "post hoc ergo propter hoc" lequel ne permet pas d'établir l'existence d'un lien de causalité naturelle ( ATF 119 V 335 cons. 2b/bb). Par ailleurs, les conclusions du Dr I.________, selon lequel "on ne peut pas retenir de signe en faveur d’une hernie discale "post-traumatique" et que " l’évènement traumatique du 13.12.2016 a cessé ses effets délétères le 01.04.2017" est convainquant. D’autre part, les radiologies de la colonne cervicale et de la colonne lombaire ont exclu une lésion osseuse post-traumatique ( scanners du rachis lombaire des 27.12.2016, 20.06.2017 et 07.07.2017, scanner du rachis cervical du 15.03.2017) . Au vu de ce qui précède, la CNA n’avait donc aucune raison de s'écarter des conclusions du Dr I.________, qui sont conformes à la pratique médicale entérinée par la jurisprudence. Le recourant ne peut du reste s'appuyer sur aucun avis médical contraire. A toutes fins utiles, la Cour de céans relève que l’avis non étayé du Dr F.________ du 28 juin 2017 − retenant que l’accident est responsable de l’aggravation du tableau clinique de l’assuré − ne constitue en soi qu’une appréciation divergente de l’avis du Dr I.________ qui n’est pas à même d’invalider les conclusions du médecin conseil, lesquelles n’ont d’ailleurs pas été contestées par un autre médecin. La Cour rappellera qu’il convient à la partie qui entend remettre en cause le bien-fondé d’un point de vue médical sur lequel s’est basé l’assureur-accidents de mettre en évidence des éléments objectivement vérifiables – de nature notamment clinique ou diagnostique – qui auraient été ignorés dans le cadre de l’appréciation et qui seraient suffisamment pertinents. Encore faut-il que l'existence d'un tel élément soit dûment attestée par des renseignements médicaux crédibles et tangibles. Ce n’est pas le cas en l’occurrence. Dès lors, en l’absence d’éléments médicaux objectifs susceptibles de mettre en doute la fiabilité de l’appréciation du médecin interne à l’assureur, la causalité naturelle n’est pas établie entre la symptomatologie dont souffre le recourant et l’accident du 13 décembre 2016. Faute de causalité naturelle, la question de la causalité adéquate est sans objet. La CNA était dès lors fondée à mettre un terme à ses prestations le 1 er avril 2017 au soir, sans instruction complémentaire. 4. Il suit des considérants qui précèdent que le recours se révèle mal fondé et qu'il doit être rejeté. La procédure est gratuite (art. 61 let. a LPGA). Vu le sort de la cause, le recourant n'a pas droit à une allocation de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