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CDP.2017.292 vom 26. September 2017</w:t>
      </w:r>
    </w:p>
    <w:p>
      <w:r>
        <w:t>NE Tribunal cantonal, 2017-09-26, FR</w:t>
      </w:r>
    </w:p>
    <w:p>
      <w:r>
        <w:rPr>
          <w:b/>
        </w:rPr>
        <w:t xml:space="preserve">Quelle: </w:t>
      </w:r>
      <w:r>
        <w:t>https://mcp.opencaselaw.ch/entscheid/ne_gerichte_CDP.2017.292_d20170926</w:t>
      </w:r>
    </w:p>
    <w:p>
      <w:r>
        <w:t>FR: NE_GERICHTE CDP.2017.292 du 26 septembre 2017</w:t>
      </w:r>
    </w:p>
    <w:p>
      <w:r>
        <w:t>IT: NE_GERICHTE CDP.2017.292 del 26 settembre 2017</w:t>
      </w:r>
    </w:p>
    <w:p>
      <w:pPr>
        <w:pStyle w:val="Heading2"/>
      </w:pPr>
      <w:r>
        <w:t>Regeste</w:t>
      </w:r>
    </w:p>
    <w:p>
      <w:r>
        <w:t>Recherches insuffisantes de travail avant inscription au chômage.</w:t>
      </w:r>
    </w:p>
    <w:p>
      <w:pPr>
        <w:pStyle w:val="Heading2"/>
      </w:pPr>
      <w:r>
        <w:t>Erwägungen</w:t>
      </w:r>
    </w:p>
    <w:p>
      <w:r>
        <w:rPr>
          <w:b/>
        </w:rPr>
        <w:t>E. 1</w:t>
      </w:r>
    </w:p>
    <w:p>
      <w:r>
        <w:t>Interjeté dans les formes et délai légaux, le recours est recevable.</w:t>
      </w:r>
    </w:p>
    <w:p>
      <w:r>
        <w:rPr>
          <w:b/>
        </w:rPr>
        <w:t>E. 2</w:t>
      </w:r>
    </w:p>
    <w:p>
      <w:r>
        <w:t>L’objet du litige porte sur le bien-fondé de la sanction de suspension de l’indemnité de chômage pendant 6 jours. a) Aux termes de l'article 27 al. 1 LPGA , les assureurs et les organes d'exécution des diverses assurances sociales sont tenus, dans les limites de leur domaine de compétence, de renseigner les personnes intéressées sur leurs droits et obligations. L'article 27 al. 2 LPGA prévoit par ailleurs le droit pour chacun d'être conseillé, en principe gratuitement, sur ses droits et obligations. Sont compétents pour cela les assureurs à l'égard desquels les intéressés doivent faire valoir leurs droits ou remplir leurs obligations. L'ORP, qui a un devoir de renseigner les assurés sur leurs droits et obligations en matière d'assurance-chômage (art. 76 al. 1 let. c LACI en relation avec art. 19a al. 1 OACI), notamment lors d'entretiens de conseil (art. 17 al. 3 let. b LACI; 18 al. 2 OACI), est ainsi assujetti à l'article 27 al. 2 LPGA et aux principes qui en découlent (arrêt du TF du 14.12.2010 [8C_320/2010] cons. 6.2 et les références citées; Rubin , Commentaire de la loi sur l’assurance-chômage, 2014 [cité : Rubin , Commentaire LACI], ad art. 17, ch. 50 ss). En particulier, les conseillers ORP ont un devoir étendu de conseiller les chômeurs (arrêt du TF du 14.07.2006 [C 335/05] ). Le devoir de conseil de l'assureur social au sens de l'article 27 al. 2 LPGA comprend l'obligation d'attirer l'attention de la personne intéressée sur le fait que son comportement pourrait mettre en péril la réalisation de l'une des conditions du droit aux prestations ( ATF 131 V 472 cons. 4.3, p. 480).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 ATF 131 V 472 cons. 5). D'après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 ATF 131 V 472 cons. 5).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 5b, 121 V 47 cons. 2a, 208 cons. 6b et la référence). Par ailleurs, la procédure est régie par le principe inquisitoire, selon lequel les faits pertinents de la cause doivent être constatés d'office par l'administration (art. 43 LPGA) ou le juge (art. 61 let. c LPGA). Mais ce principe n'est pas absolu. Sa portée est restreinte par le devoir des parties de collaborer à l'instruction de l'affaire ( ATF 122 V 158 cons. 1a, ATF 121 V 210 cons.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117 V 264 cons. 3b et les références). Il n'existe à cet égard pas, en droit des assurances sociales, de principe selon lequel l'autorité ou le juge devrait statuer, dans le doute, en faveur de l'assuré ( ATF 126 V 319 cons. 5a, p. 322). En raison du devoir étendu de renseignement incombant aux conseillers ORP et des sanctions auxquelles tout chômeur s'expose en cas de violation de ses obligations, les informations transmises à l'assuré lors des entretiens de conseil ou à d’autres occasions peuvent jouer un rôle central dans les litiges d'assurance-chômage. Pour ce motif, la doctrine admet que l'existence des demandes et des réponses, le moment où elles sont intervenues, doivent être rendues hautement vraisemblables. Les protagonistes doivent conserver leurs écrits, notes, procès-verbaux, afin, le cas échéant, de pouvoir les produire ( Rubin , Commentaire LACI, ad art. 17, ch. 56). Il appartient dans ce contexte à l'ORP de consigner le plus fidèlement possible le contenu des discussions qui sont tenues lors des entretiens de conseil. Lorsque les circonstances l'exigent et dans l'intérêt d'une saine administration des preuves, l'envoi d'un courrier confirmant les informations données oralement ou l'invitation à faire signer le procès-verbal de l'entretien par l'assuré, peuvent s'avérer très utiles. c) Le recourant fait valoir qu’il avait compris, à l’occasion d’un entretien téléphonique avec son ancienne conseillère au cours duquel il l’informait de sa décision de quitter le chômage pendant la durée de son emploi temporaire, qu’il ne devait effectuer que deux recherches d’emploi par mois dès lors qu’il était en emploi. Il admet ainsi que ce nombre de deux recherches par mois relève de son interprétation des propos tenus par sa conseillère. Il admet également qu’il ne détient aucun élément concret pouvant démontrer que sa conseillère aurait effectivement tenu les propos tels qu’il les a interprétés, tout en suggérant qu'elle a peut-être conservé quelques notes écrites. A ce propos, les seuls éléments au dossier – qui comprend notamment le dossier du recourant auprès de l'ORP, requis par la Cour de céans - concernant l’intention du recourant de quitter le chômage sont un mémo du 28 mars 2017 saisi par sa conseillère, qui reproduit le texte d’un message par lequel le recourant lui demande de lui téléphoner et l’informe qu’il s’est retiré du chômage car il a un emploi à 100 % jusqu’au 30 juin 2017, et un courrier de sa conseillère du 29 mars 2017, concernant l’annulation de son dossier, qui le rend attentif, en cas de réinscription au chômage, au fait qu’il devra justifier de recherches d’emploi effectuées avant son inscription. Le dossier ne contient aucune note écrite pouvant étayer que sa conseillère lui aurait indiqué qu'il pouvait limiter ses recherches d'emploi à deux par mois. Au vu de cette situation, force est de considérer que le recourant n’a pas établi au degré de la vraisemblance prépondérante avoir reçu une information selon laquelle il pouvait limiter ses recherches d’emploi à deux par mois pendant la durée de son emploi temporaire. Il ne peut ainsi pas se prévaloir du principe de la bonne foi qui imposerait de statuer sur la base d’un renseignement erroné.</w:t>
      </w:r>
    </w:p>
    <w:p>
      <w:r>
        <w:rPr>
          <w:b/>
        </w:rPr>
        <w:t>E. 3</w:t>
      </w:r>
    </w:p>
    <w:p>
      <w:r>
        <w:t>en mai et 2 en juin 2017), ce qui est nettement inférieur aux exigences telles qu’elles ressortent de la jurisprudence et qui justifie, sur le principe, une suspension du droit à l'indemnité au sens de l'article 30 al. 1 let. c LACI .</w:t>
      </w:r>
    </w:p>
    <w:p>
      <w:r>
        <w:rPr>
          <w:b/>
        </w:rPr>
        <w:t>E. 4</w:t>
      </w:r>
    </w:p>
    <w:p>
      <w:r>
        <w:t>Une suspension du droit à l’indemnité de chômage étant justifiée dans son principe, il convient d’examiner la quotité de la sanction. D’après l’article 30 al. 3 LACI, la durée de la suspension dans l’exercice du droit à l’indemnité est liée à la gravité de la faute. Elle est de 1 à 15 jours en cas de faute légère, 16 à 30 jours en cas de faute d’une gravité moyenne et 31 à 60 jours en cas de faute grave (art. 45 al. 2 OACI). La durée de la suspension du droit à l’indemnité de chômage est fixée compte tenu non seulement de la faute, mais également du principe de la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26.06.2012 [8C_64/2012] cons. 2.1). En l’espèce, la suspension de 6 jours se situe dans la plage inférieure des sanctions prévues pour les peines légères et ne prête pas le flanc à la critique de sorte qu’elle doit être confirmée.</w:t>
      </w:r>
    </w:p>
    <w:p>
      <w:r>
        <w:rPr>
          <w:b/>
        </w:rPr>
        <w:t>E. 5</w:t>
      </w:r>
    </w:p>
    <w:p>
      <w:r>
        <w:t>Les considérants qui précèdent amènent au rejet du recours. Il est statué sans frais (art. 61 let. a LPGA) et sans dépens (art. 61 let. g LPGA a contrario ).</w:t>
      </w:r>
    </w:p>
    <w:p>
      <w:r>
        <w:rPr>
          <w:b/>
        </w:rPr>
        <w:t>E. 26</w:t>
      </w:r>
    </w:p>
    <w:p>
      <w:r>
        <w:t>et la référence citée).</w:t>
      </w:r>
    </w:p>
    <w:p>
      <w:r>
        <w:t>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w:t>
      </w:r>
    </w:p>
    <w:p>
      <w:r>
        <w:t>On rappellera enfin quil appartient à lassuré de prouver quil a effectué des recherches demploi en remettant à lORP des copies des lettres de postulation, des éventuelles réponses, ainsi que les timbres des entreprises sollicitées. Sont considérées comme étant inexistantes les recherches demploi ne comprenant ni timbre ni autres justificatifs (Rubin, Commentaire LACI, ad art. 17 LACI, ch. 28 et les références citées).</w:t>
      </w:r>
    </w:p>
    <w:p>
      <w:r>
        <w:t>b) Dans le cas despèce, il nest pas contesté que pendant les trois mois antérieurs à sa réinscription au chômage  soit pendant la durée de son dernier emploi , le recourant na effectué que 8 recherches demploi (3 en avril, 3 en mai et 2 en juin 2017), ce qui est nettement inférieur aux exigences telles quelles ressortent de la jurisprudence et qui justifie, sur le principe, une suspension du droit à l'indemnité au sens de l'article30 al. 1 let. c LACI.</w:t>
      </w:r>
    </w:p>
    <w:p>
      <w:r>
        <w:t>4.Une suspension du droit à lindemnité de chômage étant justifiée dans son principe, il convient dexaminer la quotité de la sanction. Daprès larticle 30 al. 3 LACI, la durée de la suspension dans lexercice du droit à lindemnité est liée à la gravité de la faute. Elle est de 1 à 15 jours en cas de faute légère, 16 à 30 jours en cas de faute dune gravité moyenne et 31 à 60 jours en cas de faute grave (art. 45 al. 2 OACI). La durée de la suspension du droit à lindemnité de chômage est fixée compte tenu non seulement de la faute, mais également du principe de la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du26.06.2012 [8C_64/2012]cons. 2.1). En lespèce, la suspension de 6 jours se situe dans la plage inférieure des sanctions prévues pour les peines légères et ne prête pas le flanc à la critique de sorte quelle doit être confirmée.</w:t>
      </w:r>
    </w:p>
    <w:p>
      <w:r>
        <w:t>5.Les considérants qui précèdent amènent au rejet du recours. Il est statué sans frais (art. 61 let. a LPGA) et sans dépens (art. 61 let. g LPGAa contrario).</w:t>
      </w:r>
    </w:p>
    <w:p>
      <w:r>
        <w:t>Par ces motifs,la Cour de droit public</w:t>
      </w:r>
    </w:p>
    <w:p>
      <w:r>
        <w:t>1.Rejette le recours.</w:t>
      </w:r>
    </w:p>
    <w:p>
      <w:r>
        <w:t>2.Statue sans frais et sans dépens.</w:t>
      </w:r>
    </w:p>
    <w:p>
      <w:r>
        <w:t>Neuchâtel, le 20 juin 2018</w:t>
      </w:r>
    </w:p>
    <w:p>
      <w:r>
        <w:t>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2En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fédéral.2</w:t>
      </w:r>
    </w:p>
    <w:p>
      <w:r>
        <w:t>3L'assuré est tenu d'accepter tout travail convenable qui lui est proposé. Il a l'obligation, lorsque l'autorité compétente le lui enjoint, de participer:3</w:t>
      </w:r>
    </w:p>
    <w:p>
      <w:r>
        <w:t>a.4aux mesures relatives au marché du travail propres à améliorer son aptitude au placement;</w:t>
      </w:r>
    </w:p>
    <w:p>
      <w:r>
        <w:t>b.5aux entretiens de conseil, aux réunions d'information et aux consultations spécialisées visées à l'al. 5;</w:t>
      </w:r>
    </w:p>
    <w:p>
      <w:r>
        <w:t>c. de fournir les documents permettant de juger s'il est apte au placement ou si le travail proposé est convenable.</w:t>
      </w:r>
    </w:p>
    <w:p>
      <w:r>
        <w:t>4Le Conseil fédéral peut partiellement libérer de leurs obligations les assurés âgés frappés par un chômage de longue durée.</w:t>
      </w:r>
    </w:p>
    <w:p>
      <w:r>
        <w:t>5L'office du travail peut, dans des cas particuliers, diriger les assurés sur des institutions publiques ou d'utilité publique adéquates pour des consultations d'ordre psycho-social ou professionnel pour autant que cette mesure se révèle utile après examen du cas. Ces institutions perçoivent une indemnité dont le montant est fixé par l'organe de compensation.</w:t>
      </w:r>
    </w:p>
    <w:p>
      <w:r>
        <w:t>1Nouvelle teneur selon le ch. I de la LF du 23 juin 1995, en vigueur depuis le 1erjanv. 1996 (RO1996273; FF1994I 340).2Nouvelle teneur selon le ch. I de la LF du 22 mars 2002, en vigueur depuis le 1erjuil. 2003 (RO20031728;FF20012123).3Nouvelle teneur selon le ch. I de la LF du 22 mars 2002, en vigueur depuis le 1erjuil. 2003 (RO20031728;FF20012123).4Nouvelle teneur selon le ch. I de la LF du 22 mars 2002, en vigueur depuis le 1erjuil. 2003 (RO20031728;FF20012123).5Nouvelle teneur selon le ch. I de la LF du 22 mars 2002, en vigueur depuis le 1erjuil. 2003 (RO20031728;FF20012123).</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1Dans les limites de leur domaine de compétence, les assureurs et les organes d'exécution des diverses assurances sociales sont tenus de renseigner les personnes intéressées sur leurs droits et obligations.</w:t>
      </w:r>
    </w:p>
    <w:p>
      <w:r>
        <w:t>2Chacun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t>3Si un assureur constate qu'un assuré ou ses proches ont droit à des prestations d'autres assurances sociales, il les en informe sans retard.</w:t>
      </w:r>
    </w:p>
    <w:p>
      <w:r>
        <w:t>1L'assuré doit cibler ses recherches d'emploi, en règle générale selon les méthodes de postulation ordinaires.</w:t>
      </w:r>
    </w:p>
    <w:p>
      <w:r>
        <w:t>2Il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considération.3</w:t>
      </w:r>
    </w:p>
    <w:p>
      <w:r>
        <w:t>3L'office compétent contrôle chaque mois les recherches d'emploi de l'assuré.4</w:t>
      </w:r>
    </w:p>
    <w:p>
      <w:r>
        <w:t>1Nouvelle teneur selon le ch. I de l'O du 6 nov. 1996, en vigueur depuis le 1erjanv. 1997 (RO19963071).2Nouvelle teneur selon le ch. I de l'O du</w:t>
      </w:r>
    </w:p>
    <w:p>
      <w:r>
        <w:rPr>
          <w:b/>
        </w:rPr>
        <w:t>E. 28</w:t>
      </w:r>
    </w:p>
    <w:p>
      <w:r>
        <w:t>mai 2003, en vigueur depuis le 1erjuil. 2003 (RO20031828).3Nouvelle teneur selon le ch. I de l'O du 11 mars 2011, en vigueur depuis le 1eravr. 2011 (RO20111179).4Introduit par le ch. I de l'O du 24 nov. 1999, en vigueur depuis le 1erjanv. 2000 (RO2000174).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