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CDP.2017.162 vom 1. November 2017</w:t>
      </w:r>
    </w:p>
    <w:p>
      <w:r>
        <w:t>NE Tribunal cantonal, 2017-11-01, FR</w:t>
      </w:r>
    </w:p>
    <w:p>
      <w:r>
        <w:rPr>
          <w:b/>
        </w:rPr>
        <w:t xml:space="preserve">Quelle: </w:t>
      </w:r>
      <w:r>
        <w:t>https://mcp.opencaselaw.ch/entscheid/ne_gerichte_CDP.2017.162</w:t>
      </w:r>
    </w:p>
    <w:p>
      <w:r>
        <w:t>FR: NE_GERICHTE CDP.2017.162 du 1 novembre 2017</w:t>
      </w:r>
    </w:p>
    <w:p>
      <w:r>
        <w:t>IT: NE_GERICHTE CDP.2017.162 del 1 novembre 2017</w:t>
      </w:r>
    </w:p>
    <w:p>
      <w:pPr>
        <w:pStyle w:val="Heading2"/>
      </w:pPr>
      <w:r>
        <w:t>Erwägungen</w:t>
      </w:r>
    </w:p>
    <w:p>
      <w:r>
        <w:rPr>
          <w:b/>
        </w:rPr>
        <w:t>E. 1</w:t>
      </w:r>
    </w:p>
    <w:p>
      <w:r>
        <w:t>Interjeté dans les formes et délai légaux, le recours est recevable.</w:t>
      </w:r>
    </w:p>
    <w:p>
      <w:r>
        <w:rPr>
          <w:b/>
        </w:rPr>
        <w:t>E. 2</w:t>
      </w:r>
    </w:p>
    <w:p>
      <w:r>
        <w:t>a) L'article 25 al. 1 LPGA , aux termes duquel les prestations indûment touchées doivent être restituées, est issu de la réglementation et de la jurisprudence antérieures à l'entrée en vigueur de la LPGA (y cons. 5.2 et les références). Selon cette jurisprudence, l'obligation de restituer suppose que soient remplies les conditions d'une reconsidération ou d'une révision procédurale de la décision – formelle ou non – par laquelle les prestations en cause ont été allouées ( ATF 130 V 318 cons. 5.2 et 130 V 380 , p. 384 cons. 2.3.1). La reconsidération et la révision sont maintenant réglées à l'article 53 al. 1 et 2 LPGA qui codifie la jurisprudence antérieure.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 ATF 125 V 383 , p. 393; arrêts du TF du 16.08.2006 [C 59/06] et du 23.04.2004 [C 214/03] publié in SVR 2005 AIV no 8, p. 27; Kieser , ATSG-Kommentar, no 20 ad art. 53).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(ATF 127 V 466, p. 469 cons. 2c et les références). Ces principes sont aussi applicables lorsque des prestations ont été accordées sans avoir fait l’objet d’une décision formelle et que leur versement, néanmoins, a acquis force de chose décidée ( ATF 129 V 110 cons. 1.1 et les références). b) Au regard de l'article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celles-là étaient allouées sont réalisées; une seconde décision sur la restitution en tant que telle des prestations, qui comprend en particulier l'examen des effets rétroactifs ou non de la correction à opérer en raison du caractère indu des prestations, à la lumière de l'article 25 al. 1 première phrase LPGA et des dispositions particulières (ici, du RAI) et, le cas échéant, une troisième décision sur la remise de l'obligation de restituer au sens de l'article 25 al. 1 2e phrase LPGA (cf. art. 3 et 4 OPGA).</w:t>
      </w:r>
    </w:p>
    <w:p>
      <w:r>
        <w:rPr>
          <w:b/>
        </w:rPr>
        <w:t>E. 3</w:t>
      </w:r>
    </w:p>
    <w:p>
      <w:r>
        <w:t>Suivant une jurisprudence constante, la Cour de droit public examine d'office les conditions formelles de validité et la régularité de la procédure administrative suivie devant les autorités précédentes (RJN 1996 p. 245 cons. 2, p. 204 cons. 2a, 1991 p. 164 cons. 2a, 1987 p. 270 cons. 1a, 198, p. 116; arrêt du TA du 05.05.2008 [2008.112 ] cons. 6a et les références citées). Cet examen porte en particulier sur le point de savoir si le droit d'être entendu a été respecté, la violation de ce principe fondamental pouvant entraîner l'annulation de la décision attaquée. Garanti par l'article 29 al. 2 Cst. féd., le droit d'être entendu est à la fois une institution servant à l'instruction de la cause et une faculté de la partie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Il a pour corollaire que l'autorité, avant de rendre une décision touchant la situation juridique d'une partie, doit en informer cette dernière et lui donner l'occasion de s'exprimer préalablement sur le sujet ( ATF 126 V 130 cons. 2b; arrêt du TF du 20.08.2013 [9C_181/2013] cons. 3.3). L'article 42 LPGA rappelle en outre le droit d'être entendues des parties dans le cadre d'une procédure administrative en matière d'assurances sociales. La jurisprudence a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 et griefs invoqués par les parties, mais peut se limiter à l'examen des questions décisives pour l'issue du litige ( ATF 138 IV 81 cons. 2.2). L'article 49 al. 1 et 3 LPGA dispose expressément que les décisions doivent être motivées si elles ne font pas entièrement droit aux demandes des parties. b) Le droit d'être entendu est une garantie constitutionnelle de caractère formel, dont la violation doit entraîner l'annulation de la décision attaquée, indépendamment des chances de succès du recourant sur le fond. Pour autant qu'elle ne soit pas d'une gravité particulière, la violation du droit d'être entendu est réparée lorsque la partie lésée a la possibilité de s'exprimer devant une autorité de recours jouissant d'un plein pouvoir d'examen. Au demeurant, la réparation d'un vice éventuel ne doit avoir lieu qu'exceptionnellement (arrêt du TF du 01.10.2013 [9C_205/2013] cons. 1.1 et les références citées).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et ainsi à des retards inutiles, incompatibles avec l'intérêt du justiciable à un jugement expéditif de la cause (arrêt du TF précité cons. 1.3 et les références citées).</w:t>
      </w:r>
    </w:p>
    <w:p>
      <w:r>
        <w:rPr>
          <w:b/>
        </w:rPr>
        <w:t>E. 4</w:t>
      </w:r>
    </w:p>
    <w:p>
      <w:r>
        <w:t>a) En l'occurrence, la procédure menée par l'OAI pour réclamer au recourant la restitution des prestations est viciée à plusieurs égards. L'office intimé n'a pas informé l'assuré qu'il allait rendre une décision à son détriment et ne lui a pas donné la possibilité de s'exprimer à ce sujet. Ce faisant, il a violé le droit d'être entendu du recourant. La question de savoir si la communication devait prendre la forme d'un préavis (art. 57a LAI; 73 bis et 73 ter RAI) peut rester ouverte, dans la mesure où cette procédure vise à garantir le droit d'être entendu de la personne intéressée au sens de l'article 42 LPGA avant que l'OAI ne rende une décision finale (FF 2005 2899, p. 2908) et que son omission constitue quoi qu'il en soit une violation de ce droit (arrêt du TF du 0 7.11.2008 [8C_577/2008] cons. 4.6). La décision du 17 mai 2017 de l'intimé viole également le droit d'être entendu du recourant dans la mesure où elle est insuffisamment motivée. Elle ne contient aucune référence expresse à l'article 25 al. 1 LPGA et n'indique pas non plus en quoi les conditions d'une reconsidération ou d'une révision seraient remplies. Elle ne satisfait dès lors pas aux exigences de motivation prévues par l'article 49 al. 3 LPGA. Cela étant, la violation du droit d'être entendu, qui n'est du reste pas invoquée par le recourant, peut être réparée dans le cadre de la procédure de recours devant la Cour de céans, laquelle jouit du même pouvoir d'examen que l'OAI, non seulement en droit, mais également en opportunité ( ATF 137 V 71 cons. 5.2). Cette solution s’impose d’autant plus que l'assuré, défendu par un mandataire professionnel, a compris la portée et l'ensemble des aspects de la décision de restitution . Un renvoi de la cause à l’OAI pour nouvelle décision après l’exercice du droit d’être entendu ne serait ainsi qu'une vaine formalité, qui retarderait la liquidation de la procédure. Il convient en conséquence de se prononcer maintenant sur le fond du litige.</w:t>
      </w:r>
    </w:p>
    <w:p>
      <w:r>
        <w:rPr>
          <w:b/>
        </w:rPr>
        <w:t>E. 5</w:t>
      </w:r>
    </w:p>
    <w:p>
      <w:r>
        <w:t>L’octroi de prestations contraire à la loi est généralement considéré comme sans nul doute erroné ( ATF 126 V 401 cons. 2b/bb), en tout cas lorsque cette non-conformité à la loi est claire et indiscutable (arrêt du TF du 23.04.2004 [C 214/03] cons. 3.2.2; arrêt de la CDP du 02.04.2015 [2014.282] cons. 2b). Avec raison, le recourant ne conteste pas que les rentes pour ses deux filles étaient indues. En effet, le droit aux prestations de l'assurance-invalidité pour les étrangers est déterminé par l'article</w:t>
      </w:r>
    </w:p>
    <w:p>
      <w:r>
        <w:rPr>
          <w:b/>
        </w:rPr>
        <w:t>E. 6</w:t>
      </w:r>
    </w:p>
    <w:p>
      <w:r>
        <w:t>Le droit de demander la restitution s'éteint un an après le moment où l'institution d'assurance a eu connaissance du fait, mais au plus tard cinq ans après le versement de la prestation (art. 25 al. 2 1re phrase LPGA). Il s'agit de délais (relatif et absolu) de péremption qui doivent être examinés d'office (arrêt du TF du 05.11.2013 [2C_180/2013] cons. 5.2 et les références). 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 5a). L'administration doit disposer de tous les éléments qui sont décisifs dans le cas concret et dont la connaissance fonde – quant à son principe et à son étendue – la créance en restitution à l'encontre de la personne tenue à restitution ( ATF 111 V 14 cons.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(arrêt du TF du 18.11.2013 [8C_968/2012] cons. 2.2 et les références citées).</w:t>
      </w:r>
    </w:p>
    <w:p>
      <w:r>
        <w:rPr>
          <w:b/>
        </w:rPr>
        <w:t>E. 7</w:t>
      </w:r>
    </w:p>
    <w:p>
      <w:r>
        <w:t>Le recourant fait valoir que l'OAI, lorsqu'il a rendu sa décision d'octroi de rente le 4 novembre 2015, disposait des éléments nécessaires pour constater que les filles de l'assuré étaient domiciliées au Burkina Fasso, différentes pièces au dossier y faisant mention. Il en déduit que la créance en restitution est périmée sans toutefois préciser quel est à son avis le dies a quo du délai de péremption. Or, ce dernier ne peut être fixé au 4 novembre 2015, ni antérieurement à cette date, étant donné que, comme susmentionné, on ne saurait considérer comme point de départ du délai d'une année le moment où l'erreur a été commise par l'administration. Par ailleurs, le dossier ne révèle aucun événement particulier qui permettrait de dire que l'OAI aurait dû se rendre compte de son erreur plus d'un an avant la demande de restitution du 17 mai 2017. Force est dès lors de constater que le grief relatif à la péremption est mal fondé.</w:t>
      </w:r>
    </w:p>
    <w:p>
      <w:r>
        <w:rPr>
          <w:b/>
        </w:rPr>
        <w:t>E. 8</w:t>
      </w:r>
    </w:p>
    <w:p>
      <w:r>
        <w:t>a) L'article 2 al. 1 OPGA prévoit que l'obligation de restituer incombe au bénéficiaire des prestations allouées indûment ou à ses héritiers (let. a), aux tiers ou aux autorités à qui ont été versées des prestations en espèce pour qu'elles soient utilisées conformément à leur but, au sens de l'article 20 LPGA ou des dispositions de loi spéciales, à l'exception du tuteur (let. b) et aux tiers ou aux autorités à qui ont été versées après coup des prestations indues, à l'exception du tuteur (let. c). Selon cette disposition réglementaire, l'obligation de restituer incombe en principe à celui qui a effectivement perçu les prestations (arrêt du TF du 22.01.2010 [9C_564/2009 ] cons. 6.5; Kieser , ATSG-Kommentar, 3 e éd., n. 33 ss ad art. 25 LPGA). b) La décision entreprise est contradictoire dans la mesure où elle mentionne que le montant à restituer par X. est de 20'739.60 francs, le solde étant à verser par la Caisse cantonale neuchâteloise de chômage (par CHF 1'736.60), par le Service de l'aide sociale de la Ville de Neuchâtel (par CHF 365.80), par le Service des prestations complémentaires (par CHF 11'808) et par la Caisse de compensation D. (par CHF 4'158) alors qu'elle mentionne par ailleurs : "Nous vous prions de bien vouloir verser le montant de 38'808 francs dans les 30 jours,…" Les prestations indûment perçues doivent être restituées par chacun des cinq bénéficiaires qui en ont touché une partie, à hauteur du montant qu'ils ont reçu. Le recourant n'est donc tenu à restitution que du montant de 20'739.60 francs.</w:t>
      </w:r>
    </w:p>
    <w:p>
      <w:r>
        <w:rPr>
          <w:b/>
        </w:rPr>
        <w:t>E. 9</w:t>
      </w:r>
    </w:p>
    <w:p>
      <w:r>
        <w:t>Il découle des considérants qui précèdent que le recours doit être partiellement admis et la décision réformée en ce sens que le montant à restituer par X. se monte à 20'739.60 francs.</w:t>
      </w:r>
    </w:p>
    <w:p>
      <w:r>
        <w:rPr>
          <w:b/>
        </w:rPr>
        <w:t>E. 10</w:t>
      </w:r>
    </w:p>
    <w:p>
      <w:r>
        <w:t>a) L'intéressé sollicite l'assistance judiciaire. Les conditions d'octroi de l'assistance judiciaire gratuite sont en principe remplies si les conclusions ne paraissent pas d'emblée vouées à l'échec, si le requérant est dans le besoin et si l'assistance d'un avocat est nécessaire ou du moins indiquée ( ATF 125 V 202 cons. 4a 117 CPC, par renvoi de l’art. 60i LPJA). Dans le cas d'espèce, le recours ne paraissait pas d'emblée voué à l'échec et l'assistance d'un avocat était nécessaire.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mais le juge peut tenir compte d'une modification des circonstances jusqu'au moment où il statue ( RJN 2003 p. 253 , 2002, p. 243 ).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02.11.2010 [1B_288/2010] ; ATF 135 I 221 ,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 cons. 2c; arrêt du TF du 26.05.2015 [4D_30/2015] cons. 3.1; Ruckstuhl , in Basler Kommentar, Schweizerische Strafprozessordnung, 2011, n°23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cons. 3.1 ; ATF 135 I 221 cons. 5.1; RJN 2002, p. 243 ). Il ne saurait être question de retenir des charges que le requérant ne paie pas ou pas régulièrement ( RJN 2002, p. 243 cons. 2b et les références citées). b) Il résulte des documents déposés à l'appui de la requête d'assistance judiciaire que le recourant touche une rente de l'assurance-invalidité fédérale de 1'786 francs ainsi que des prestations complémentaires de 533 francs par mois, ses revenus totalisant dès lors 2'319 francs. Il y a lieu d'en déduire le minimum vital pour une personne seule qui est de 1'200 francs (normes d'insaisissabilité en vigueur dans le canton de Neuchâtel depuis 2016) et de l'augmenter de 25 % et le loyer par 680 francs. D'où un solde de 139 francs. Les frais d'assurance-maladie sont pris en charge par la Caisse cantonale de compensation. Quant aux tranches d'impôts, ramenées à 153 francs dès juillet 2017, l'extrait de compte annexé à la requête, qui semble concerner le recourant, ne fait pas mention de paiements y relatifs. On ne saurait considérer que le montant disponible de 139 francs permet au recourant de s'acquitter des frais de justice et d'avocat dans un délai d'une année. Par conséquent la requête d'assistance judiciaire doit être admise. Le mandataire est invité à produire les renseignements utiles à la fixation de sa rémunération d'office dans un délai de 10 jours dès réception du présent arrêt. Il est rendu attentif qu'à défaut, il sera statué sur la base du dossier (art. 16 LI-CPC par renvoi de l'article 60i LPJA ).</w:t>
      </w:r>
    </w:p>
    <w:p>
      <w:r>
        <w:rPr>
          <w:b/>
        </w:rPr>
        <w:t>E. 11</w:t>
      </w:r>
    </w:p>
    <w:p>
      <w:r>
        <w:t>Vu l'issue du litige, les frais de justice seront répartis par moitié entre les parties, ce qui incombe au recourant étant toutefois pris en charge provisoirement dans le cadre de l'assistance judiciaire. Celui-ci a par ailleurs droit à des dépens partiels, qui seront fixés ex-aequo et bono à 600 francs tout compris (art. 66 TFrais ), à la charge de l'intimé à verser en mains de l'Etat.</w:t>
      </w:r>
    </w:p>
    <w:p>
      <w:r>
        <w:rPr>
          <w:b/>
        </w:rPr>
        <w:t>E. 25</w:t>
      </w:r>
    </w:p>
    <w:p>
      <w:r>
        <w:t>% (ATF 124 I 1, cons. 2c; arrêt du TF du26.05.2015 [4D_30/2015]cons. 3.1;Ruckstuhl, in Basler Kommentar, Schweizerische Strafprozessordnung, 2011, n°23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du06.10.2011 [2C_805/2011]cons. 3.1; ATF 135 I 221cons. 5.1;RJN 2002, p. 243). Il ne saurait être question de retenir des charges que le requérant ne paie pas ou pas régulièrement (RJN 2002, p. 243cons. 2b et les références citées).</w:t>
      </w:r>
    </w:p>
    <w:p>
      <w:r>
        <w:t>b) Il résulte des documents déposés à l'appui de la requête d'assistance judiciaire que le recourant touche une rente de l'assurance-invalidité fédérale de 1'786 francs ainsi que des prestations complémentaires de 533 francs par mois, ses revenus totalisant dès lors 2'319 francs. Il y a lieu d'en déduire le minimum vital pour une personne seule qui est de 1'200 francs (normes d'insaisissabilité en vigueur dans le canton de Neuchâtel depuis 2016) et de l'augmenter de 25 % et le loyer par 680 francs. D'où un solde de 139 francs. Les frais d'assurance-maladie sont pris en charge par la Caisse cantonale de compensation. Quant aux tranches d'impôts, ramenées à 153 francs dès juillet 2017, l'extrait de compte annexé à la requête, qui semble concerner le recourant, ne fait pas mention de paiements y relatifs. On ne saurait considérer que le montant disponible de 139 francs permet au recourant de s'acquitter des frais de justice et d'avocat dans un délai d'une année. Par conséquent la requête d'assistance judiciaire doit être admise. Le mandataire est invité à produire les renseignements utiles à la fixation de sa rémunération d'office dans un délai de 10 jours dès réception du présent arrêt. Il est rendu attentif qu'à défaut, il sera statué sur la base du dossier (art. 16LI-CPCpar renvoi de l'article 60iLPJA).</w:t>
      </w:r>
    </w:p>
    <w:p>
      <w:r>
        <w:t>11.Vu l'issue du litige, les frais de justice seront répartis par moitié entre les parties, ce qui incombe au recourant étant toutefois pris en charge provisoirement dans le cadre de l'assistance judiciaire. Celui-ci a par ailleurs droit à des dépens partiels, qui seront fixés ex-aequo et bono à 600 francs tout compris (art. 66TFrais), à la charge de l'intimé à verser en mains de l'Etat.</w:t>
      </w:r>
    </w:p>
    <w:p>
      <w:r>
        <w:t>Par ces motifs,la Cour de droit public</w:t>
      </w:r>
    </w:p>
    <w:p>
      <w:r>
        <w:t>1.Admet partiellement le recours.</w:t>
      </w:r>
    </w:p>
    <w:p>
      <w:r>
        <w:t>2.Réforme la décision de l'OAI du 17 mai 2017 en ce sens que X. est tenu à restituer à cet office un montant de 20'739.60 francs.</w:t>
      </w:r>
    </w:p>
    <w:p>
      <w:r>
        <w:t>3.Rejette le recours pour le surplus.</w:t>
      </w:r>
    </w:p>
    <w:p>
      <w:r>
        <w:t>4.Met les frais judiciaires, arrêtés à 440 francs, à la charge de l'intimé, par 220 francs et du recourant, par 220 francs, ce montant étant provisoirement pris en charge dans le cadre de l'assistance judiciaire.</w:t>
      </w:r>
    </w:p>
    <w:p>
      <w:r>
        <w:t>5.Alloue au recourant une indemnité de dépens de 600 francs, honoraires, frais et TVA compris à la charge de l'intimé, à verser en mains de l'Etat.</w:t>
      </w:r>
    </w:p>
    <w:p>
      <w:r>
        <w:t>6.Accorde l'assistance judiciaire à X. et désigne Me C. en qualité d'avocat d'office.</w:t>
      </w:r>
    </w:p>
    <w:p>
      <w:r>
        <w:t>7.Invite Me C. à produiredans un délai de 10 jours dès réception du présent arrêtles renseignements utiles à la fixation de sa rémunération d'office et l'informe qu'à défaut, il sera statué sur la base du dossier.</w:t>
      </w:r>
    </w:p>
    <w:p>
      <w:r>
        <w:t>Neuchâtel, le 1er novembre 2017</w:t>
      </w:r>
    </w:p>
    <w:p>
      <w:r>
        <w:t>1Les ressortissants suisses et étrangers ainsi que les apatrides ont droit aux prestations conformément aux dispositions ci-après. L'art. 39 est réservé.2</w:t>
      </w:r>
    </w:p>
    <w:p>
      <w:r>
        <w:t>1bisLorsqu'une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contractant.3</w:t>
      </w:r>
    </w:p>
    <w:p>
      <w:r>
        <w:t>2Les étrangers ont droit aux prestations, sous réserve de l'art. 9, al. 3, aussi longtemps qu'ils conservent leur domicile et leur résidence habituelle (art. 13 LPGA4) en Suisse, mais seulement s'ils comptent, lors de la survenance de l'invalidité, au moins une année entière de cotisations ou dix ans de résidence ininterrompue en Suisse. Aucune prestation n'est allouée aux proches de ces étrangers s'ils sont domiciliés hors de Suisse.5</w:t>
      </w:r>
    </w:p>
    <w:p>
      <w:r>
        <w:t>3Le droit aux prestations des personnes qui ont eu successivement plusieurs nationalités est déterminé en fonction de celle qu'elles possèdent pendant la période où les prestations leur sont versées.6</w:t>
      </w:r>
    </w:p>
    <w:p>
      <w:r>
        <w:t>1Nouvelle teneur selon le ch. I de la LF du 5 oct. 1967, en vigueur depuis le 1erjanv. 1968 (RO196829; FF1967I 677).2Nouvelle teneur selon le ch. 1 de l'annexe à la LF du 23 juin 2000, en vigueur depuis le 1erjanv. 2001 (RO20002677;FF19994601).3Introduit par le ch. 3 de l'annexe à la LF du 7 oct. 1994 (10erévision de l'AVS) (RO19962466; FF1990II 1). Nouvelle teneur selon le ch. 1 de l'annexe à la LF du 23 juin 2000, en vigueur depuis le 1erjanv. 2001 (RO20002677;FF19994601).Voir aussi l'al. 3 des disp. fin. 23 juin 2000, à la fin du présent texte.4RS830.15Nouvelle teneur selon le ch. 8 de l'annexe à la LF du 6 oct. 2000 sur la partie générale du droit des assurances sociales, en vigueur depuis le 1erjanv. 2003 (RO20023371; FF1991II 181 888,1994V 897,19994168).6Introduit par le ch. 2 de l'annexe à la LF du 17 juin 2011 (Amélioration de la mise en oeuvre), en vigueur depuis le 1erjanv. 2012 (RO20114745;FF2011519).</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1Sont soumis à l'obligation de restituer:</w:t>
      </w:r>
    </w:p>
    <w:p>
      <w:r>
        <w:t>a. le bénéficiaire des prestations allouées indûment ou ses héritiers;</w:t>
      </w:r>
    </w:p>
    <w:p>
      <w:r>
        <w:t>b. les tiers ou les autorités à qui ont été versées des prestations en espèces pour qu'elles soient utilisées conformément à leur but, au sens de l'art. 20 LPGA ou des dispositions des lois spéciales, à l'exception du tuteur;</w:t>
      </w:r>
    </w:p>
    <w:p>
      <w:r>
        <w:t>c. les tiers ou les autorités à qui ont été versées après coup des prestations indues, à l'exception du tuteur.</w:t>
      </w:r>
    </w:p>
    <w:p>
      <w:r>
        <w:t>2Les prestations allouées indûment pour un enfant mineur qui n'ont pas été versées à cet enfant et qui ne sont pas restituables en vertu de l'al. 1, let. b ou c, doivent être restituées par les personnes qui disposaient de l'autorité parentale au moment de leur versement.</w:t>
      </w:r>
    </w:p>
    <w:p>
      <w:r>
        <w:t>3Le droit de l'assureur à la restitution est fixé en proportion des prestations touchées indûment qui peuvent être compensées par des versements effectués ultérieurement par d'autres assureurs sociaux conformément aux réglementations des assurances sociales particulières.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