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CDP.2017.155 vom 27. März 2018</w:t>
      </w:r>
    </w:p>
    <w:p>
      <w:r>
        <w:t>NE Tribunal cantonal, 2018-03-27, FR</w:t>
      </w:r>
    </w:p>
    <w:p>
      <w:r>
        <w:rPr>
          <w:b/>
        </w:rPr>
        <w:t xml:space="preserve">Quelle: </w:t>
      </w:r>
      <w:r>
        <w:t>https://mcp.opencaselaw.ch/entscheid/ne_gerichte_CDP.2017.155</w:t>
      </w:r>
    </w:p>
    <w:p>
      <w:r>
        <w:t>FR: NE_GERICHTE CDP.2017.155 du 27 mars 2018</w:t>
      </w:r>
    </w:p>
    <w:p>
      <w:r>
        <w:t>IT: NE_GERICHTE CDP.2017.155 del 27 marzo 2018</w:t>
      </w:r>
    </w:p>
    <w:p>
      <w:pPr>
        <w:pStyle w:val="Heading2"/>
      </w:pPr>
      <w:r>
        <w:t>Erwägungen</w:t>
      </w:r>
    </w:p>
    <w:p>
      <w:r>
        <w:rPr>
          <w:b/>
        </w:rPr>
        <w:t>E. 1</w:t>
      </w:r>
    </w:p>
    <w:p>
      <w:r>
        <w:t>Interjeté dans les formes et délai légaux, le recours est recevable.</w:t>
      </w:r>
    </w:p>
    <w:p>
      <w:r>
        <w:rPr>
          <w:b/>
        </w:rPr>
        <w:t>E. 2</w:t>
      </w:r>
    </w:p>
    <w:p>
      <w:r>
        <w:t>a) Selon l’article</w:t>
      </w:r>
    </w:p>
    <w:p>
      <w:r>
        <w:rPr>
          <w:b/>
        </w:rPr>
        <w:t>E. 6</w:t>
      </w:r>
    </w:p>
    <w:p>
      <w:r>
        <w:t>Au regard de l'ensemble des circonstances du cas d'espèce, les critères mentionnés n'apparaissent donc pas suffisamment prégnants pour que l'accident du 14 avril 2015 soit tenu pour la cause adéquate des troubles neuropsychologiques dont se prévaut l'assuré au-delà du</w:t>
      </w:r>
    </w:p>
    <w:p>
      <w:r>
        <w:rPr>
          <w:b/>
        </w:rPr>
        <w:t>E. 10</w:t>
      </w:r>
    </w:p>
    <w:p>
      <w:r>
        <w:t>octobre 2016 (cf. cons. 2d), de sorte que la décision querellée ne prête pas flanc à la critique. Il suit de ce qui précède que le recours se révèle mal fondé et qu'il doit être rejeté. La procédure est gratuite (art. 61 let. a LPGA). Vu le sort de la cause, le recourant n'a pas droit à une allocation de dépens (art. 61 let. g LPGA a contrario).</w:t>
      </w:r>
    </w:p>
    <w:p>
      <w:r>
        <w:rPr>
          <w:b/>
        </w:rPr>
        <w:t>E. 44</w:t>
      </w:r>
    </w:p>
    <w:p>
      <w:r>
        <w:t>LPGA, auprès d'un spécialiste externe ou qu'une expertise judiciaire. Ils doivent cependant être pris en considération. En l'absence d'une expertise externe, s'il existe un doute, même faible, sur leur fiabilité et leur pertinence, il conviendra cependant d'ordonner des investigations complémentaires (ATF 135 V 465cons. 4).</w:t>
      </w:r>
    </w:p>
    <w:p>
      <w:r>
        <w:t>4.En l'espèce, il faut admettre que le recourant a bien subi, le 14 avril 2015, un accident au sens de l'article4 LPGAprécité (cons. 2a), ce qui n'est du reste pas contesté par les parties. Labsence de causalité naturelle retenue par la CNA entre laccident et la problématique urologique fondée sur lavis du Dr D.________ du 14 octobre 2016 nest, à juste titre, pas remise en cause par le recourant. Est seule litigieuse la question de la causalité entre laccident précité etles troubles cognitifs notamment de la mémoire et de la concentrationdont se plaint le recourant.Il fait valoir que les maux dont il souffre encore sont en lien de causalité tant naturelle qu'adéquate avec l'événement du 14 avril 2015. Le dossier fait ressortir les éléments suivants sagissant de sa situation médicale.</w:t>
      </w:r>
    </w:p>
    <w:p>
      <w:r>
        <w:t>a) Dans son rapport du 23 juin 2015, le Dr B.________ a retenu le diagnostic de probable léger syndrome post-traumatique crânien. Il a précisé que lexamen neurologique était globalement dans la norme; que lécho Doppler carotidien et vertébral permettait dexclure une dissection artérielle et que lIRM cervicale mettait en évidence la présence dune arthrose postérieure en C4-C5 à gauche, en phase légèrement inflammatoire ainsi quun petit kyste de Tornwaldt du rhinopharynx. Enfin, le médecin a expliqué quune grande partie des plaintes était secondaire à un syndrome post-traumatique crânien sinscrivant dans un contexte de surcharge professionnelle.</w:t>
      </w:r>
    </w:p>
    <w:p>
      <w:r>
        <w:t>b) Lesrapports d'évaluation de la CRR du 16 février 2017 des Drs F.________, G.________ et H.________, dont les conclusions ont été reprises par la CNA, remplissent les critères posés par la jurisprudence qui permettent de leur reconnaître une pleine valeur probante. Ils ont été établis à la suite d'un examen médical en neurologie et en neuropsychologie en tenant compte de l'ensemble des pièces médicales disponibles. Les évaluations comportent en outre une description détaillée de laccident ainsi quune anamnèse personnelle, professionnelle, assécurologique et générale de l'expertisé et les indications subjectives qu'il a émises au cours des entretiens. Sur le plan neurologique, le Dr F.________ a retenu que du point de vue physique, lexamen clinique permettait dobjectiver de discrets signes dune polyneuropathie (hyporéflexie achilléenne, troubles sensitifs distaux avec hypopallesthésies) de sorte quil convenait dinvestiguer ce problème et deffectuer un bilan électrophysiologique en cas daggravation. Par ailleurs, le médecin a expliqué que lévaluation neuropsychologique effectuée par les DrsG.________ et H.________mettait en évidence des difficultés cognitives qui pouvaient être qualifiées de légères avec des difficultés exécutives (programmation, incitation) associées à des difficultés langagières (difficultés daccès lexical et ralentissement de la lecture) et à de légères difficultés de mémoire à long terme verbale. Aussi, il a expliqué que s'il nétait pas exclu que lassuré présentait un profil cognitif préexistant hétérogène, une partie au moins du tableau sinscrivait dans le contexte dun syndrome post-TCC, susceptible davoir un impact sur lactivité professionnelle. Le médecin a estimé que même si les plaintes de lassuré étaient subjectives, ce dernier était cohérent et collaborant, de sorte que le TCC léger dont il a été victime avait certainement perturbé ses fonctions hors normes pour le ramener à des valeurs dune population normale. En conséquence, le médecin a souligné que cette baisse de performance expliquait les plaintes de lassuré et que la diminution de rendement ne pouvait néanmoins pas dépasser 20 %.</w:t>
      </w:r>
    </w:p>
    <w:p>
      <w:r>
        <w:t>c) Ces rapports dexamen ont été soumis au Dr E.________ qui a retenu, dans un avis médical très succinct du 20 février 2017, que la relation de causalité entre les troubles neurologiques/neuropsychologiques de lassuré et lévénement du 14 avril 2015 était tout au plus possible. Dans un second avis médical du 21 avril 2017, le médecin a précisé que le Dr B.________ avait retenu que lexamen neurologique était normal et que les examens complémentaires (IRM cérébrale, IRM cervicale, Doppler carotidien) étaient également décrits comme normaux. A cet effet, il relève que lexamen neurologique effectué à la CRR est parfaitement normal au niveau du status, mis à part des signes de polyneuropathie sans lien avec laccident. Sur le plan neuropsychologique, le Dr E.________ retient quon ne peut admettre sur les seules déclarations du patient, que lexamen du 16 février 2017 des Drs G.________ et H.________ est pathologique alors que les tests objectifs sont considérés comme normaux.</w:t>
      </w:r>
    </w:p>
    <w:p>
      <w:r>
        <w:t>5.a) A la teneur des différents rapports médicaux, il sied de retenir que le recourant a subi un TCC à la suite de laccident du 14 avril 2015 et a notamment souffert de troubles neurologiques et neuropsychologiques. Toutefois, les examens médicaux ont démontré quil ny avait pas de déficit organique objectivable à ce titre. En tout état de cause, la seule constatation de troubles neurologiques et neuropsychologiques ne suffit pas à établir la présence dune atteinte organique. Aussi, selon la jurisprudence la plus récente du Tribunal fédéral, l'ensemble des troubles liés au TCC, qui ne sont pas des troubles somatiques objectivés ou des troubles neurologiques avec la preuve d'un déficit organique objectivable, doivent être considérés comme des troubles psychiques et traités comme tels au plan de la causalité adéquate (arrêt du TF du19.03.2014 [8C_427/2013]cons. 4 et 5).En application des règles citées ci-dessus, il convient par conséquent dappliquer les critères jurisprudentiels exposés à l'arrêtATF 115 V 133cons. 6c/aa. Les critères entrant en considération sont par conséquent les suivants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b)D'après la casuistique en matière de chutes d'une certaine hauteur, ont été considérées comme faisant partie de la limite supérieure de la catégorie des accidents de gravité moyenne, les chutes qui se sont produites d'une hauteur entre 5 et 8 mètres et qui ont entraîné des lésions osseuses relativement sévères (arrêt du TF du03.07.2014 [8C_657/2013]cons. 4.1 et les références citées). Le Tribunal fédéral a classé les cas de chutes d'une hauteur d'environ 3 mètres plutôt dans la catégorie des accidents de gravité moyenne (arrêt du TF du17.12.2012 [8C_826/2011]cons. 6.2 et les références citées).</w:t>
      </w:r>
    </w:p>
    <w:p>
      <w:r>
        <w:t>Quant à lexamen du critère du caractère impressionnant de laccident en matière de chute, le TF a par exemple nié que cette condition fût remplie dans le cas d'un travailleur qui était tombé d'un élévateur d'une hauteur de 5,6 mètres (arrêt du TF du15.06.2009 [8C_807/2008]) ou d'un travailleur qui avait chuté d'une échelle d'une hauteur d'environ 4,5 mètres dans une fouille (arrêt du TF du27.12.2005 [U 144/05]; cf. aussi l'arrêt du TF du30.08.2006 [U 21/06]cons. 4.5). Dautre part, sagissant du critère du degré et de la durée de lincapacité de travail, le TF a estimé (dans un arrêt du16.11.2015 [8C_804/2014]) que la durée de lincapacité de travail, qui sétait en lespèce étendue sur plusieurs années, ne pouvait pas être prise en considération, dans la mesure où elle nétait pas due aux seules lésions physiques résultant de laccident (cons. 5.3.2). Dans ce même arrêt, les douleurs physiques persistantes ont également été relativisées au motifque les troubles psychiques ont exercé très tôt une influence prépondérante sur létat de lassuré (cons. 5.4.2). Enfin, pour lappréciation du critère relatif à la durée du traitement, il faut uniquement prendre en compte le traitement thérapeutique nécessaire. N'en font pas partie les mesures d'instruction médicale et les simples contrôles chez le médecin. En outre, l'aspect temporel n'est pas seul décisif;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(arrêt du TF du18.06.2015 [8C_98/2015]cons. 4.5.2 et les références). La jurisprudence a notamment nié que ce critère fût rempli dans le cas d'un assuré dont le traitement médical du membre supérieur accidenté avait consisté en plusieurs opérations chirurgicales et duré 18 mois (arrêt TF du22.02.2007 [U 37/06]cons. 7.3).</w:t>
      </w:r>
    </w:p>
    <w:p>
      <w:r>
        <w:t>c) Au cas particulier, laccident doit tout au plus être qualifié de gravité moyenne stricto sensu. Aussi, mêmesi l'accident a pu marquer le recourant, on ne peut toutefois pas admettre que cette chute  dune hauteur denviron deux mètres  ait présenté, dun point de vue objectif, un caractère particulièrement dramatique ou particulièrement impressionnant, au vu des conditions sévères posées par la jurisprudence pour retenir ce critère. Le caractère particulièrement impressionnant doit dès lors être nié en lespèce. On ne peut pas non plus admettre que les blessures subies par le recourant aient été graves. Une fracture du poignet gauche et des fractures dentaires ne sont en effet pas des blessures dune gravité particulière. De surcroît, laccident na aucunement mis ses jours en danger et il a pu quitter lhôpital le 17 avril 2015, soit 3 jours après laccident seulement. D'ailleurs, à cet égard, la durée du traitement médical, en lien avec la seule problématique de la fracture, n'a pas été longue  étant précisé que pour juger de ce critère le traitement des affections non objectives (neuropsychologiques) n'est pas pris en considération. Selon la jurisprudence, pour lexamen du critère de la durée anormalement longue du traitement médical, il ne faut pas uniquement se fonder sur l'aspect temporel;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(cf. arrêt du TF du23.09.2013[8C_755/2012]cons. 4.2.3 et les références citées). De plus, les mesures d'instruction médicale  ici aussi diverses que multiples  et les simples suivis médicaux ne participent pas de ce critère (cf. arrêt du TF du11.12.2013[8C_1007/2012]).</w:t>
      </w:r>
    </w:p>
    <w:p>
      <w:r>
        <w:t>En lespèce, le recourant a subi une réduction de sa fracture du radius gauche avec ostéosynthèse, ainsi que des lésions dentaires. Son bras a été immobilisé à laide dune attelle et le matériel dostéosynthèse a été retiré le18 novembre 2015. La suite du traitement a consisté en la prise de médicaments antalgiques, ainsi que diverses mesures dinstruction médicale. La Cour de céans constate ainsi que ces mesures ont eu essentiellement pour finalité de soulager les douleurs du recourant et dinvestiguer le cas, si bien qu'elles ne sauraient entrer en ligne de compte dans l'examen du critère de la durée du traitement médical (cf. arrêt du TF du06.12.2007 [8C_361/2007]cons. 5.3). Dès lors, au vu des conditions posées par la jurisprudence à cet égard, on ne peut pas considérer que lintensité des traitements médicaux subis par le recourant ait été telle que lon puisse parler dun traitement anormalement long.De surcroît, il n'y a pas eu d'erreur dans le traitement médical, ni de complications particulières en ce qui concerne l'ensemble des atteintes. Par ailleurs, l'incapacité de travail due aux lésions physiques a été de 100 % jusquau 10 mai 2015, puis de 80 % jusquau 18 juin 2016 et 60 % jusquau 27 juillet 2016. L'assuré a également été en incapacité de travail suite au retrait du matériel dostéosynthèse, soit à 100 % du 18 novembre 2015 au 30 novembre 2015 puis à 50 % jusquau 14 décembre 2015,ce qui peut suffire pour la réalisation de ce critère. Finalement, il faut encore examiner l'intensité des douleurs ressenties par le recourant. Toutefois, pour que ce critère puisse suffire, à lui seul, à justifier l'existence d'un lien de causalité adéquate, il faudrait que ces douleurs soient tout à fait extraordinaires, ce qui n'est pas le cas en l'espèce. Dans ces circonstances, il paraît douteux que le critère de l'intensité des douleurs puisse être réalisé. Au demeurant, même s'il devait l'être, il ne le serait pas à un tel point qu'il suffirait à justifier l'existence d'un lien de causalité adéquate (trois au moins devant être réalisés dans le cas d'un accident de gravité moyenne (cf. ci-avant cons. 2c).</w:t>
      </w:r>
    </w:p>
    <w:p>
      <w:r>
        <w:t>Dans de telles circonstances, force est d'admettre que les exigences posées par la jurisprudence ne sont pas remplies en ce qui concerne le lien de causalité adéquate entre des atteintes non objectivables et les légers troubles neuropsychologiques dont se plaint le recourant.</w:t>
      </w:r>
    </w:p>
    <w:p>
      <w:r>
        <w:t>6.Au regard de l'ensemble des circonstances du cas d'espèce, les critères mentionnés n'apparaissent donc pas suffisamment prégnants pour que l'accident du14 avril 2015soit tenu pour la cause adéquate des troubles neuropsychologiques dont se prévaut l'assuré au-delà du10 octobre 2016. A défaut d'un lien de causalité adéquate entre l'accident davril 2015 et les troubles neuropsychologiques que présente encore le recourant, il n'est pas nécessaire d'examiner la question de la causalité naturelle (ATF 135 V 465cons. 5.1; SVR 2014 UV n° 25 cons. 4). Partant, l'intimée était légitimée à mettre fin au versement de ses prestations d'assurance au10 octobre 2016(cf. cons. 2d), de sorte quela décision querellée ne prête pas flanc à la critique.</w:t>
      </w:r>
    </w:p>
    <w:p>
      <w:r>
        <w:t>Il suit de ce qui précède que le recours se révèle mal fondé et qu'il doit être rejeté. La procédure est gratuite (art. 61 let. a LPGA). Vu le sort de la cause, le recourant n'a pas droit à une allocation de dépens (art. 61 let. g LPGA a contrario).</w:t>
      </w:r>
    </w:p>
    <w:p>
      <w:r>
        <w:t>Par ces motifs,la Cour de droit public</w:t>
      </w:r>
    </w:p>
    <w:p>
      <w:r>
        <w:t>1.Rejette le recours.</w:t>
      </w:r>
    </w:p>
    <w:p>
      <w:r>
        <w:t>2.Statue sans frais ni dépens.</w:t>
      </w:r>
    </w:p>
    <w:p>
      <w:r>
        <w:t>Neuchâtel, le 27 mars 2018</w:t>
      </w:r>
    </w:p>
    <w:p>
      <w:r>
        <w:t>1Si la présente loi n'en dispose pas autrement, les prestations d'assurance sont allouées en cas d'accident professionnel, d'accident non professionnel et de maladie professionnelle.</w:t>
      </w:r>
    </w:p>
    <w:p>
      <w:r>
        <w:t>2L'assurance alloue aussi ses prestations pour les lésions corporelles suivantes, pour autant qu'elles ne soient pas dues de manière prépondérante à l'usure ou à une maladie:</w:t>
      </w:r>
    </w:p>
    <w:p>
      <w:r>
        <w:t>a. les fractures;</w:t>
      </w:r>
    </w:p>
    <w:p>
      <w:r>
        <w:t>b. les déboîtements d'articulations;</w:t>
      </w:r>
    </w:p>
    <w:p>
      <w:r>
        <w:t>c. les déchirures du ménisque;</w:t>
      </w:r>
    </w:p>
    <w:p>
      <w:r>
        <w:t>d. les déchirures de muscles;</w:t>
      </w:r>
    </w:p>
    <w:p>
      <w:r>
        <w:t>e. les élongations de muscles;</w:t>
      </w:r>
    </w:p>
    <w:p>
      <w:r>
        <w:t>f. les déchirures de tendons;</w:t>
      </w:r>
    </w:p>
    <w:p>
      <w:r>
        <w:t>g. les lésions de ligaments;</w:t>
      </w:r>
    </w:p>
    <w:p>
      <w:r>
        <w:t>h. les lésions du tympan.1</w:t>
      </w:r>
    </w:p>
    <w:p>
      <w:r>
        <w:t>3L'assurance alloue en outre ses prestations pour les lésions causées à l'assuré victime d'un accident lors du traitement médical (art. 10).</w:t>
      </w:r>
    </w:p>
    <w:p>
      <w:r>
        <w:t>1Nouvelle teneur selon le ch. I de la LF du 25 sept. 2015 (Assurance-accidents et prévention des accidents), en vigueur depuis le 1erjanv. 2017 (RO20164375;FF20084877,20147691).</w:t>
      </w:r>
    </w:p>
    <w:p>
      <w:r>
        <w:t>Est réputée accident toute atteinte dommageable, soudaine et involontaire, portée au corps humain par une cause extérieure extraordinaire qui compromet la santé physique, mentale ou psychique ou qui entraîne la mort.</w:t>
      </w:r>
    </w:p>
    <w:p>
      <w:r>
        <w:t>1Nouvelle teneur selon le ch. 2 de l'annexe à la LF du 21 mars 2003 (4erévision AI), en vigueur depuis le 1erjanv. 2004 (RO20033837;FF20013045).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