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CDP.2016.79 vom 28. April 2017</w:t>
      </w:r>
    </w:p>
    <w:p>
      <w:r>
        <w:t>NE Tribunal cantonal, 2017-04-28, FR</w:t>
      </w:r>
    </w:p>
    <w:p>
      <w:r>
        <w:rPr>
          <w:b/>
        </w:rPr>
        <w:t xml:space="preserve">Quelle: </w:t>
      </w:r>
      <w:r>
        <w:t>https://mcp.opencaselaw.ch/entscheid/ne_gerichte_CDP.2016.79</w:t>
      </w:r>
    </w:p>
    <w:p>
      <w:r>
        <w:t>FR: NE_GERICHTE CDP.2016.79 du 28 avril 2017</w:t>
      </w:r>
    </w:p>
    <w:p>
      <w:r>
        <w:t>IT: NE_GERICHTE CDP.2016.79 del 28 aprile 2017</w:t>
      </w:r>
    </w:p>
    <w:p>
      <w:pPr>
        <w:pStyle w:val="Heading2"/>
      </w:pPr>
      <w:r>
        <w:t>Erwägungen</w:t>
      </w:r>
    </w:p>
    <w:p>
      <w:r>
        <w:rPr>
          <w:b/>
        </w:rPr>
        <w:t>E. 1</w:t>
      </w:r>
    </w:p>
    <w:p>
      <w:r>
        <w:t>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cons. 1 publié in RJN 2012, p. 375 ; du 29.10.2012 [CDP.2009.254] cons. 1a, affaire à laquelle était partie la demanderesse).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 LHNE ).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Dans le rapport 16.029 à l’appui du projet de LHNE,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rappelé dans le précédent arrêt de la Cour de céans opposant la demanderesse, en qualité de membre du Groupement, au défendeur (arrêt de la CDP du 29.10.2012 [CDP.2009.254] ),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la suite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w:t>
      </w:r>
    </w:p>
    <w:p>
      <w:r>
        <w:t>a) Il ressort du dossier et plus particulièrement des tableaux "rétroactif correction salariale" du 13 novembre 2014 produit par la demanderesse, et "correction salariale" du 6 mai 2016 déposé par le défendeur que celui-ci a procédé en deux temps. Dans un premier temps, il a accordé à la demanderesse un certain nombre d’échelons supplémentaires pour tenir compte des années d’expérience déterminante au sens de l’article 5.1 RRE. Concrètement, la demanderesse a été colloquée avec 7 échelons de plus que son ancienne collocation résultant apparemment de la transposition au franc pour franc effectuée avec effet au 1er janvier 2007 et de l’allocation d’un échelon supplémentaire avec effet rétroactif au 01.01.2007. Elle a ainsi nouvellement été colloquée (rétroactivement) à l’échelon 19 pour 2007. Les parties s’accordent sur cette collocation ainsi que sur la progression, conformément à l’article 6 RRE, d’un échelon supplémentaire annuel en 2008 (échelon 20), 2009 (échelon 21) et 2010 (échelon 22). Pour la suite, les parties divergent. La demanderesse poursuit la progression pour 2011 (échelon 23), 2012 (échelon 24) et 2013 (échelon 25) tandis que le défendeur maintient la collocation à l’échelon 22 en 2011 avant de reprendre la progression pour 2012 (échelon 23) et 2013 (échelon 24). HNE explique qu’il n’y avait pas lieu à l’octroi d’un échelon supplémentaire en 2011 dès lors que la demanderesse avait été absente plus de six mois en 2010 et que cela la privait d’échelon (art. 6 al. 3 RRE). Cette explication n’a pas été contestée par la demanderesse, pas plus qu’elle n’a contesté cette absence de progression devant la Cour de céans, de sorte qu’il y a lieu de se référer à la collocation telle qu’elle ressort des tableaux déposés par le défendeur. Dans un deuxième temps, le défendeur a calculé le salaire qu’aurait touché la demanderesse avec le nouveau nombre d’échelons, en tenant compte du fait qu’elle avait travaillé à temps partiel pendant certaines périodes (70 % jusqu’au 31.03.2009, 40 % dès le 01.05.2012). Il a ensuite procédé à un rattrapage partiel consistant à verser une part croissante – passant de 20 % pour 2009 à 100 % pour 2013 – de la différence de salaire résultant de la correction salariale entre le 29 mai 2009 et le 31 décembre 2013. Il a de la sorte versé une indemnité globale de 14'166.75 francs, soit 921.20 francs pour 2009 (CHF 698.65 + 222.55), 2’931.75 francs pour 2010, 4'410.50 francs pour 2011, 3'322.80 francs pour 2012 et 2'580.50 francs pour 2013. Dans sa demande, X. ne discute pas les chiffres sur lesquels se fonde le défendeur, mais invoque des chiffres provenant du Groupement sans les expliquer et, en particulier, sans se prononcer sur la remarque faite par le défendeur concernant la non-prise en considération des périodes de travail à temps partiel. A l’examen des chiffres de la demanderesse, on constate en effet qu’ils ne comportent aucune variation pouvant correspondre aux périodes pendant lesquelles elle a travaillé à temps partiel. On en déduit qu’elle n’en a selon toute vraisemblance pas tenu compte pour chiffrer ses conclusions et que les chiffres qu’elle présente se fondent sur une activité à 100 % pendant toute la période considérée. Cela étant, la Cour de céans fondera son appréciation sur les chiffres fournis par le défendeur. b) Par rapport à la situation qui aurait été la sienne si le défendeur lui avait appliqué, dès le 1 er janvier 2007, les mêmes critères de fixation des échelons que les employés nouvellement engagés dès cette date, et compte tenu des indemnités de rattrapage partiel intervenues, la situation de la demanderesse est celle qui ressort du tableau suivant : 2007 2008 2009 2010 2011 2012 2013 a) Ancien salaire 61'959.21 62'909.35 56'978.96 94'552.90 94'829.15 57'715.45 38'759.50 b) Indemnité 0.00 0.00 921.30 2'931.76 4'410.51 3'323.32 2'579.85 c) Total (a+b) 61'959.21 62'909.35 57'900.26 97'484.66 99'239.66 61'038.77 41'339.35 d) Nouveau salaire 67'560.12 68'210.21 61'585.46 101'882.30 102'180.00 61'869.60 41'339.35 e) Différence (d-c) 5'600.91 5'300.86 3'685.20 4'397.64 2'940.34 830.83 0.00 En % -8,29 % -7,77 % -5’98 % -4,32 % -2,88 % -1,34 % 0,00 %</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Dans une autre affaire (arrêt 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En revanche, a été jugée anticonstitutionnelle une réglementation cantonale modifiant le régime des indemnités de résidence des policiers entraînant des différences de revenu pouvant atteindre 30'000 fr. par an pendant une durée de</w:t>
      </w:r>
    </w:p>
    <w:p>
      <w:r>
        <w:rPr>
          <w:b/>
        </w:rPr>
        <w:t>E. 5</w:t>
      </w:r>
    </w:p>
    <w:p>
      <w:r>
        <w:t>La Cour de céans constate tout d’abord qu’avec effet au 1 er janvier 2013, la demanderesse ne se trouve plus dans une situation d’inégalité de traitement par rapport aux personnes engagées à l’EHM/HNE à partir du 1 er janvier 2007.</w:t>
      </w:r>
    </w:p>
    <w:p>
      <w:r>
        <w:rPr>
          <w:b/>
        </w:rPr>
        <w:t>E. 6</w:t>
      </w:r>
    </w:p>
    <w:p>
      <w:r>
        <w:t>a) La demanderesse conclut au paiement de l’intégralité de la différence de salaire, non seulement depuis la date de l’action judiciaire déposée le 27 mai 2009 mais de manière rétroactive depuis le 1 er janvier 2007. A ce propos, la Cour de céans relève qu’elle avait déjà prononcé, dans son précédent arrêt opposant la demanderesse, en qualité de membre du Groupement, au défendeur, qu’il n’y avait pas lieu de voir accorder à l’action déposée le 27 mai 2009 un effet rétroactif, cela étant clairement contraire à la jurisprudence applicable en la matière (arrêt de la CDP du 29.10.2012 [CDP.2009.254] cons. 5 et les références citées; cf. aussi arrêt de la CDP du 17.10.2013 [CDP.2009.125] cons. 2c). La demanderesse ne fait valoir aucun motif qui justifierait de réexaminer cette jurisprudence cantonale. Par ailleurs, la jurisprudence fédérale précise que le principe général d’égalité de l’article 8 al. 1 Cst. féd. confère seulement un droit à ce qu’une inégalité salariale soit corrigée d’une manière appropriée et dans un délai convenable, mais ne fonde aucune prétention au versement rétroactif d’une rémunération exempte d’inégalité (ATF 131 I 105 cons. 3.7, arrêt du TF du 13.03.2015 [8C_558/2014] cons. 5.4.2, du 30.07.2014 [8C_639/2013] cons. 6.1). b) Comme rappelé ci-dessus (cons. 3a),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r>
        <w:rPr>
          <w:b/>
        </w:rPr>
        <w:t>E. 7</w:t>
      </w:r>
    </w:p>
    <w:p>
      <w:r>
        <w:t>ans (arrêt 2P.463/1996 du 16 mars 1998)."</w:t>
      </w:r>
    </w:p>
    <w:p>
      <w:r>
        <w:t>c) En lespèce, selon le tableau récapitulatif ci-dessus (cf. cons. 4b), la différence entre le salaire effectivement perçu par la demanderesse, en tenant compte du rattrapage partiel opéré par le défendeur, et celui quelle aurait obtenu si elle avait bénéficié de la même prise en compte des années dexpérience que ses collègues nouvellement engagés, varie entre 1,34 % et 5,98 % sur 4 années (2009 à 2012). Par comparaison avec les exemples énumérés ci-dessus, cette différence peut être considérée comme acceptable tant en ce qui concerne son ampleur que sa durée prises isolément, et à plus forte raison lorsquon les considère de manière combinée. Cela étant, il nest pas besoin dexaminer si la correction par étapes de 20 % pouvait se justifier par lamauvaise situation financière de HNE.</w:t>
      </w:r>
    </w:p>
    <w:p>
      <w:r>
        <w:t>La demanderesse allègue dans sa réplique une perte de salaire de 80 % pour 2009. Ce chiffre nest à lévidence pas pertinent dans le présent contexte puisquil se rapporte non pas à la totalité du salaire, mais uniquement à la différence entre lancien (56'978.96 francs) et le nouveau salaire (61'585.46 francs), soit 4'606.50 francs ou 7,48 % du nouveau salaire. Rapporté à cette somme, le 80 % de perte non indemnisée pour cette année équivaut à 3'685.20 francs ou 5,98 %.</w:t>
      </w:r>
    </w:p>
    <w:p>
      <w:r>
        <w:t>7.Les considérants qui précèdent amènent au rejet de la demande. Selon la pratique en matière de litiges relatifs aux rapports de service, il nest pas perçu de frais lorsque la valeur litigieuse nexcède pas 30'000 francs (cf. notamment arrêt non publié de la CDP du 30.10.2015 [CDP.2015.71] cons. 5 et les références citées). La demanderesse ayant conclu au paiement de 36'293 francs, il y a donc lieu de percevoir des frais, comprenant un émolument de 1'000 francs et des débours de 100 francs, soit un total de 1'100 francs (art. 48, 49 et 12 al. 1TFrais). Vu le sort de la cause, ceux-ci doivent être mis à la charge de la demanderesse, qui succombe (art. 47LPJA), laquelle na en outre pas droit à une allocation de dépens (art. 48LPJAa contrario).</w:t>
      </w:r>
    </w:p>
    <w:p>
      <w:r>
        <w:t>Par ces motifs,la Cour de droit public</w:t>
      </w:r>
    </w:p>
    <w:p>
      <w:r>
        <w:t>1.Rejette la demande.</w:t>
      </w:r>
    </w:p>
    <w:p>
      <w:r>
        <w:t>2.Met les frais de la cause, à savoir un émolument de 1'000 francs et les débours par 100 francs, à charge de la demanderesse.</w:t>
      </w:r>
    </w:p>
    <w:p>
      <w:r>
        <w:t>3.Nalloue pas de dépens.</w:t>
      </w:r>
    </w:p>
    <w:p>
      <w:r>
        <w:t>Neuchâtel, le 28 avril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