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CDP.2016.59 vom 14. Juli 2016</w:t>
      </w:r>
    </w:p>
    <w:p>
      <w:r>
        <w:t>NE Tribunal cantonal, 2016-07-14, FR</w:t>
      </w:r>
    </w:p>
    <w:p>
      <w:r>
        <w:rPr>
          <w:b/>
        </w:rPr>
        <w:t xml:space="preserve">Quelle: </w:t>
      </w:r>
      <w:r>
        <w:t>https://mcp.opencaselaw.ch/entscheid/ne_gerichte_CDP.2016.59</w:t>
      </w:r>
    </w:p>
    <w:p>
      <w:r>
        <w:t>FR: NE_GERICHTE CDP.2016.59 du 14 juillet 2016</w:t>
      </w:r>
    </w:p>
    <w:p>
      <w:r>
        <w:t>IT: NE_GERICHTE CDP.2016.59 del 14 luglio 2016</w:t>
      </w:r>
    </w:p>
    <w:p>
      <w:pPr>
        <w:pStyle w:val="Heading2"/>
      </w:pPr>
      <w:r>
        <w:t>Erwägungen</w:t>
      </w:r>
    </w:p>
    <w:p>
      <w:r>
        <w:rPr>
          <w:b/>
        </w:rPr>
        <w:t>E. 1</w:t>
      </w:r>
    </w:p>
    <w:p>
      <w:r>
        <w:t>Interjeté dans les formes et délai légaux, le recours est recevable.</w:t>
      </w:r>
    </w:p>
    <w:p>
      <w:r>
        <w:rPr>
          <w:b/>
        </w:rPr>
        <w:t>E. 2</w:t>
      </w:r>
    </w:p>
    <w:p>
      <w:r>
        <w:t>a) Selon l'article</w:t>
      </w:r>
    </w:p>
    <w:p>
      <w:r>
        <w:rPr>
          <w:b/>
        </w:rPr>
        <w:t>E. 3</w:t>
      </w:r>
    </w:p>
    <w:p>
      <w:r>
        <w:t>al. 1 de la loi fédérale sur l'impôt fédéral direct du 14 décembre 1996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Cette disposition fédérale figure dans une formulation identique – sous réserve de la référence au canton et non à la Suisse – à l'article</w:t>
      </w:r>
    </w:p>
    <w:p>
      <w:r>
        <w:rPr>
          <w:b/>
        </w:rPr>
        <w:t>E. 4</w:t>
      </w:r>
    </w:p>
    <w:p>
      <w:r>
        <w:t>al. 1 et 2 de la loi cantonale neuchâteloise sur les contributions directes du 21 mars 2000 (LCdir). Le droit cantonal renvoie par ailleurs en matière d'assujettissement aux règles intercantonales contenues dans la LHID et à la jurisprudence du Tribunal fédéral (art. 9 al. 3LCdir). L'article3 al. 2 LHIDdéfinit le domicile des personnes physiques dans une formulation semblable aux dispositions précitées.</w:t>
      </w:r>
    </w:p>
    <w:p>
      <w:r>
        <w:t>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sans quil soit strictement obligatoire (RF 60/2005, p. 122-129 = StE 2005 A 23.1 no 9). Dans cette perspective,l'examen dun assujettissement illimité dans un canton peut se fonder sur les critères retenus par la jurisprudence fédérale, en application desdispositions de la LHID et de la LIFD. Lexamen conjoint des dispositions fédérales et cantonales simpose d'autant plus que les questions d'assujettissement illimité sont intrinsèquement liées à l'interdiction constitutionnelle de la double imposition intercantonale, contenue à l'article 127 al. 3 de la Cst. féd. (anciennement art. 46 al. 2 Cst. féd.).</w:t>
      </w:r>
    </w:p>
    <w:p>
      <w:r>
        <w:t>3.a) Le domicile d'une personne physique fonde son assujettissement illimité aux impôts directs sur le revenu et la fortune. La jurisprudence du Tribunal fédéral relative à l'interdiction de la double imposition intercantonale, rappelée notamment dans un arrêt du12.04.2012 [2C_918/2011]et les références citées), retient que le domicile fiscal (principal) d'une personne physique exerçant une activité lucrative dépendante se trouve au lieu où elle réside avec l'intention de s'y établir durablement, soit le lieu où elle a le centre de ses intérêts personnels. Ce lieu se détermine en fonction de l'ensemble des circonstances objectives et non sur la base des seules déclarations du contribuable, qui ne peut pas choisir librement son domicile fiscal (ATF 138 II 300cons. 3,132 I 29cons. 4.1), alors même qu'il dispose du droit constitutionnellement garanti de s'établir, au niveau de la police de l'habitant, sur tout le territoire suisse sans restriction. Dans ce contexte, le domicile politique ne joue aucun rôle décisif : le dépôt des papiers et l'exercice des droits politiques ne constituent, au même titre que les autres relations de la personne assujettie à l'impôt, que des indices propres à déterminer le domicile fiscal (ATF 132 I 29 cons. 4.1, p. 35/36; arrêts précités du TF du01.02.2012 [2C_518/2011]cons. 2.1 et du06.12.2010 [2C_397/2010]cons. 2.2 in RDAF 2011 II, p. 130).</w:t>
      </w:r>
    </w:p>
    <w:p>
      <w:r>
        <w:t>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du03.08.2011 [2C_969/2010]cons. 3.2;ATF 131 I 145cons. 4.1, p. 149 ss,125 I 458cons. 2b, p. 467 et les arrêts cités). Pour le contribuable exerçant une activité lucrative dépendante, le domicile fiscal se trouve en principe au lieu de travail, soit au lieu à partir duquel il exerce quotidiennement son activité lucrative, pour une longue durée ou pour un temps indéterminé, en vue de subvenir à ses besoins (ATF 132 I 29cons. 4.2, p. 36-37 et les références citées). Pour le contribuable marié, les liens créés par les rapports personnels et familiaux sont tenus pour plus forts que ceux tissés au lieu de travail; pour cette raison, ces personnes sont imposables au lieu de résidence de la famille (ATF 125 I 54cons. 2b/aa, p.56-57, 458 cons. 2d, p. 467 ss;121 I 14cons. 4a, p. 16; 111 Ia 41 cons. 3, p. 42). Lorsque le contribuable marié qui exerce une activité lucrative dépendante (sans avoir de fonction dirigeante) revient chaque jour dans sa famille (pendulaire), son domicile fiscal est au lieu de résidence de la famille (ATF 104 Ia 264cons. 2a, p. 268). Il en va de même lorsqu'il ne rentre dans sa famille que pour les fins de semaine et son temps libre (ATF 132 I 29cons.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(Höhn/Mäusli, Interkantonale Steuerrecht, 4eéd., 2000 N. 80 et 81, p. 109 ss). Dans certaines circonstances exceptionnelles, le domicile fiscal principal pourra toutefois se trouver au lieu de séjour régulièrement fréquenté pendant les fins de semaine et le temps libre (Archives vol. 71, p. 662).</w:t>
      </w:r>
    </w:p>
    <w:p>
      <w:r>
        <w:t>b) Ces principes s'appliquent également au contribuable célibataire et la Cour de céans s'y réfère pour les contribuables séparés, divorcés ou veufs. La jurisprudence considère que les parents et les frères et surs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à l'autre lieu. Dans cette situation, la règle selon laquelle le domicile principal du contribuable exerçant une activité lucrative dépendante se trouve en principe à son lieu de travail revêt une grande importance : même si le contribuable célibataire retourne chaque semaine chez ses parents ou frères et surs,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(ATF 125 I 54cons. 2b/bb, p. 57). Le Tribunal fédéral considère ainsi que les relations du contribuable célibataire avec ses parents sont en général moins étroites, lorsque celui-ci a plus de trente ans et qu'il réside sur son lieu de travail de manière ininterrompue depuis plus de cinq ans (arrêt précité du12.04.2012 [2C_918/2011]).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(arrêt du TF du12.02.2014 [2C_854/2013]cons. 5.1).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145cons. 4.2, p. 150).</w:t>
      </w:r>
    </w:p>
    <w:p>
      <w:r>
        <w:t>L'existence de liens d'égale intensité avec les deux lieux où séjourne le contribuable résulte de l'examen de l'ensemble des circonstances (Zweifel/Hunziker, Interkantonales Steuerrecht,Zweifel/Beusch/Mäusli-Allenspach(éd.), Bâle 2011, no 59 ad § 6, p. 71).</w:t>
      </w:r>
    </w:p>
    <w:p>
      <w:r>
        <w:t>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 294 cons.2b in fine).</w:t>
      </w:r>
    </w:p>
    <w:p>
      <w:r>
        <w:t>4.Selon l'article 123 al. 1 LIFD et l'article 189 de la loi sur les contributions directes du 21 mars 2000 (LCdir),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du TF du01.05.2014 [2C_977/2013]cons. 4.1 in RF 69/2014, p. 539 et du16.05.2013 [2C_1201/2012]cons. 4.3). En vertu de la maxime inquisitoire, les autorités fiscales établissent d'office les faits pertinents (cf. arrêt du TF du28.03.2014 [2C_1021/2013]cons. 5.2), mais cette maxime ne dispense pas pour autant les parties de collaborer à l'établissement des faits (arrêt du TF du15.12.2012 [2C_84/2012]cons. 3.1, non publié inATF 139 IV 137), notamment le contribuable (arrêt du TF du28.09.2010 [2C_819/2009]cons. 2.2 in RDAF 2010 II, p. 605) qui est lié par son obligation de collaborer à la procédure de taxation. Lorsqu'il s'agit de questions juridiques complexes liées à des faits de nature à réduire la charge fiscale et qu'il appartient par conséquent au contribuable de le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du TF du28.09.2010 [2C_819/2009]précité cons. 2.2 et du16.12.2008 [2C_566/2008] cons. 3.2 in StE 2009 B 22.3 no 99).</w:t>
      </w:r>
    </w:p>
    <w:p>
      <w:r>
        <w:t>5.En l'espèce, le recourant était âgé en 2014 de cinquante-cinq ans. Il exerce une activité lucrative depuis le 1erjuillet 2008 pour Z. SA à A. (NE). Son contrat de travail détermine que son lieu de travail est à A. (NE). Certes, son employeur atteste qu'il passe 30 % de son temps à B. (VD) et 20 % à C. (VD). Il n'en demeure pas moins que son lieu de travail principal est à A. (NE). Il loue dans cette ville, depuis le 1erjuillet 2013, un appartement de 4 pièces de 120 m².</w:t>
      </w:r>
    </w:p>
    <w:p>
      <w:r>
        <w:t>Son âge et la durée des relations de travail vont ainsi dans le sens d'un assujettissement au lieu de travail conformément à la jurisprudence citée ci-dessus. Il faut donc déterminer si le recourant peut se prévaloir de liens suffisamment forts avec le canton du Valais pour renverser cette présomption.</w:t>
      </w:r>
    </w:p>
    <w:p>
      <w:r>
        <w:t>Si le recourant avait des liens à E. (VS), où il était copropriétaire d'un studio et y a déposé ses papiers depuis le 7 janvier 2011, ses liens ne sont pas plus intenses que ceux d'une personne célibataire qui passe ses fins de semaine et son temps libre en Valais pour y exercer ses loisirs (abonnement aux remontées mécaniques) et rencontrer des amis (amicale des contemporains). C'est en vain qu'il allègue que son séjour à A. (NE) est inférieur à cinq ans. En effet, selon la jurisprudence du Tribunal fédéral, les relations du contribuable avec ses parents sont en général moins étroites s'il a plus de trente ans et s'il réside sur son lieu de travail depuis plus de cinq ans. Cette jurisprudence établit des critères permettant de déterminer l'intensité de la relation d'un célibataire avec ses parents mais l'on ne saurait en déduire que ce n'est que lorsqu'il a résidé à son lieu de travail pendant cinq ans qu'un contribuable y a son domicile fiscal.</w:t>
      </w:r>
    </w:p>
    <w:p>
      <w:r>
        <w:t>Force est dès lors de constater que le recourant n'a pas renversé la présomption selon laquelle son domicile fiscal est à A. (NE). De plus, l'autorité fiscale n'a pas failli à son devoir d'établir les faits puisqu'elle a, à diverses reprises, donné l'occasion au contribuable de déposer des documents qui auraient pu démontrer sa présence effective en l'un ou l'autre lieu. En ne fournissant pas les pièces demandées, qui présentaient de l'importance pour la détermination du domicile fiscal, X. a manqué à son devoir de collaborer.</w:t>
      </w:r>
    </w:p>
    <w:p>
      <w:r>
        <w:t>Concernant la double imposition, le Service des contributions relève avec raison dans ses observations que le fisc valaisan, auquel il a adressé une revendication portant sur l'assujettissement illimité de X., a expressément accepté cette dernière par courriel du 20 novembre 2015. Dès lors, on ne voit pas pour quels motifs les autorités fiscales valaisannes refuseraient de restituer les impôts versés pour l'année 2014.</w:t>
      </w:r>
    </w:p>
    <w:p>
      <w:r>
        <w:t>Quant au principe de la bonne foi, il ne saurait trouver application, les autorités valaisannes ne s'étant jamais prononcées précisément sur le domicile fiscal. De plus, le recourant ne démontre pas en quoi une éventuelle promesse l'aurait amené à prendre des dispositions sur lesquelles il ne saurait revenir sans subir de préjudice.</w:t>
      </w:r>
    </w:p>
    <w:p>
      <w:r>
        <w:t>6.Le recours est rejeté. Le recourant qui succombe doit supporter les frais de la procédure. Il n'est pas alloué de dépens.</w:t>
      </w:r>
    </w:p>
    <w:p>
      <w:r>
        <w:t>Par ces motifs,la Cour de droit public</w:t>
      </w:r>
    </w:p>
    <w:p>
      <w:r>
        <w:t>1.Rejette le recours.</w:t>
      </w:r>
    </w:p>
    <w:p>
      <w:r>
        <w:t>2.Met à la charge du recourant les frais de la cause, par 770 francs, montant compensé par son avance.</w:t>
      </w:r>
    </w:p>
    <w:p>
      <w:r>
        <w:t>3.N'alloue pas de dépens.</w:t>
      </w:r>
    </w:p>
    <w:p>
      <w:r>
        <w:t>Neuchâtel, le 14 juillet 2016</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 elle y réside pendant 30 jours au moins et y exerce une activité lucrative;</w:t>
      </w:r>
    </w:p>
    <w:p>
      <w:r>
        <w:t>b. 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w:t>
      </w:r>
    </w:p>
    <w:p>
      <w:r>
        <w:t>2Une personne a son domicile dans le canton, au regard du droit fiscal, lorsqu'elle y réside avec l'intention de s'y établir durablement ou lorsqu'elle y a un domicile légal spécial en vertu du droit fédéral.</w:t>
      </w:r>
    </w:p>
    <w:p>
      <w:r>
        <w:t>3Le revenu et la fortune des époux qui vivent en ménage commun s'additionnent, quel que soit le régime matrimonial. Le revenu et la fortune des enfants sous autorité parentale sont ajoutés à ceux du détenteur de cette autorité. Le produit de l'activité lucrative des enfants ainsi que les gains immobiliers sont imposés séparément.</w:t>
      </w:r>
    </w:p>
    <w:p>
      <w:r>
        <w:t>4L'al. 3 s'applique par analogie aux partenaires enregistrés.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partenariat.1</w:t>
      </w:r>
    </w:p>
    <w:p>
      <w:r>
        <w:t>1Introduit par le ch. 25 de l'annexe à la LF du 18 juin 2004 sur le partenariat, en vigueur depuis le 1erjanv. 2007 (RO20055685;FF20031192).</w:t>
      </w:r>
    </w:p>
    <w:p>
      <w:r>
        <w:rPr>
          <w:b/>
        </w:rPr>
        <w:t>E. 5</w:t>
      </w:r>
    </w:p>
    <w:p>
      <w:r>
        <w:t>En l'espèce, le recourant était âgé en 2014 de cinquante-cinq ans. Il exerce une activité lucrative depuis le 1 er juillet 2008 pour Z. SA à A. (NE). Son contrat de travail détermine que son lieu de travail est à A. (NE). Certes, son employeur atteste qu'il passe 30 % de son temps à B. (VD) et 20 % à C. (VD). Il n'en demeure pas moins que son lieu de travail principal est à A. (NE). Il loue dans cette ville, depuis le 1 er juillet 2013, un appartement de 4 pièces de 120 m ² . Son âge et la durée des relations de travail vont ainsi dans le sens d'un assujettissement au lieu de travail conformément à la jurisprudence citée ci-dessus. Il faut donc déterminer si le recourant peut se prévaloir de liens suffisamment forts avec le canton du Valais pour renverser cette présomption. Si le recourant avait des liens à E. (VS), où il était copropriétaire d'un studio et y a déposé ses papiers depuis le 7 janvier 2011, ses liens ne sont pas plus intenses que ceux d'une personne célibataire qui passe ses fins de semaine et son temps libre en Valais pour y exercer ses loisirs (abonnement aux remontées mécaniques) et rencontrer des amis (amicale des contemporains). C'est en vain qu'il allègue que son séjour à A. (NE) est inférieur à cinq ans. En effet, selon la jurisprudence du Tribunal fédéral, les relations du contribuable avec ses parents sont en général moins étroites s'il a plus de trente ans et s'il réside sur son lieu de travail depuis plus de cinq ans. Cette jurisprudence établit des critères permettant de déterminer l'intensité de la relation d'un célibataire avec ses parents mais l'on ne saurait en déduire que ce n'est que lorsqu'il a résidé à son lieu de travail pendant cinq ans qu'un contribuable y a son domicile fiscal. Force est dès lors de constater que le recourant n'a pas renversé la présomption selon laquelle son domicile fiscal est à A. (NE). De plus, l'autorité fiscale n'a pas failli à son devoir d'établir les faits puisqu'elle a, à diverses reprises, donné l'occasion au contribuable de déposer des documents qui auraient pu démontrer sa présence effective en l'un ou l'autre lieu. En ne fournissant pas les pièces demandées, qui présentaient de l'importance pour la détermination du domicile fiscal, X. a manqué à son devoir de collaborer. Concernant la double imposition, le Service des contributions relève avec raison dans ses observations que le fisc valaisan, auquel il a adressé une revendication portant sur l'assujettissement illimité de X., a expressément accepté cette dernière par courriel du 20 novembre 2015. Dès lors, on ne voit pas pour quels motifs les autorités fiscales valaisannes refuseraient de restituer les impôts versés pour l'année 2014. Quant au principe de la bonne foi, il ne saurait trouver application, les autorités valaisannes ne s'étant jamais prononcées précisément sur le domicile fiscal. De plus, le recourant ne démontre pas en quoi une éventuelle promesse l'aurait amené à prendre des dispositions sur lesquelles il ne saurait revenir sans subir de préjudice.</w:t>
      </w:r>
    </w:p>
    <w:p>
      <w:r>
        <w:rPr>
          <w:b/>
        </w:rPr>
        <w:t>E. 6</w:t>
      </w:r>
    </w:p>
    <w:p>
      <w:r>
        <w:t>Le recours est rejeté. Le recourant qui succombe doit supporter les frais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