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CDP.2016.409 vom 11. Oktober 2017</w:t>
      </w:r>
    </w:p>
    <w:p>
      <w:r>
        <w:t>NE Tribunal cantonal, 2017-10-11, FR</w:t>
      </w:r>
    </w:p>
    <w:p>
      <w:r>
        <w:rPr>
          <w:b/>
        </w:rPr>
        <w:t xml:space="preserve">Quelle: </w:t>
      </w:r>
      <w:r>
        <w:t>https://mcp.opencaselaw.ch/entscheid/ne_gerichte_CDP.2016.409</w:t>
      </w:r>
    </w:p>
    <w:p>
      <w:r>
        <w:t>FR: NE_GERICHTE CDP.2016.409 du 11 octobre 2017</w:t>
      </w:r>
    </w:p>
    <w:p>
      <w:r>
        <w:t>IT: NE_GERICHTE CDP.2016.409 del 11 ottobre 2017</w:t>
      </w:r>
    </w:p>
    <w:p>
      <w:pPr>
        <w:pStyle w:val="Heading2"/>
      </w:pPr>
      <w:r>
        <w:t>Erwägungen</w:t>
      </w:r>
    </w:p>
    <w:p>
      <w:r>
        <w:rPr>
          <w:b/>
        </w:rPr>
        <w:t>E. 1</w:t>
      </w:r>
    </w:p>
    <w:p>
      <w:r>
        <w:t>Selon l’article 58 LPJA en relation avec l’article 47 OJN,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cons. 1 non publié in RJN 2012, p.375;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(LHNE).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4,86 % et 11,66 %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 er janvier 2013 (circulaire du comité restreint du groupement à ses membres, juin 2014; cf. aussi arrêt de la CDP du 28.04.2017 [CDP.2016.79] ).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32'180.30 francs. La Cour de céans observe que cette inégalité se rapporte à une période entièrement révolue au moment du dépôt de l’action en décembre 2016. Or, comme cela est rappelé plus haut, le principe général d’égalité de l’article 8 al. 1 L.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32'180.30 francs, il y a donc lieu de percevoir des frais, comprenant un émolument de 1'000 francs et des débours de 100 francs, soit un total de 1'100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6'136.65 francs pour 2007, 4'824.80 francs pour 2008, 3'988.90 francs pour 2009, 3'826.10 francs pour 2010, 3'704.95 francs pour 2011, 3'447.00 francs pour 2012, 3'184.40 francs pour 2013 et 3'067.50 francs pour 2014 (janvier à novembre), soit un total de 32'180.30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w:t>
      </w:r>
    </w:p>
    <w:p>
      <w:r>
        <w:rPr>
          <w:b/>
        </w:rPr>
        <w:t>E. 9</w:t>
      </w:r>
    </w:p>
    <w:p>
      <w:r>
        <w:t>(01-08)</w:t>
      </w:r>
    </w:p>
    <w:p>
      <w:r>
        <w:rPr>
          <w:b/>
        </w:rPr>
        <w:t>E. 10</w:t>
      </w:r>
    </w:p>
    <w:p>
      <w:r>
        <w:t>(09-12)</w:t>
      </w:r>
    </w:p>
    <w:p>
      <w:r>
        <w:rPr>
          <w:b/>
        </w:rPr>
        <w:t>E. 18</w:t>
      </w:r>
    </w:p>
    <w:p>
      <w:r>
        <w:t>(01-06)</w:t>
      </w:r>
    </w:p>
    <w:p>
      <w:r>
        <w:rPr>
          <w:b/>
        </w:rPr>
        <w:t>E. 19</w:t>
      </w:r>
    </w:p>
    <w:p>
      <w:r>
        <w:t>(07-11) b) Montant annuel à 100 % (francs) 84'441.10 (01-08) 85'798.45 (09-12) 88'955.70 94'108.00 94'552.65 96'005.35 97'370.40 98'071.00 98'071.00 (01-06) 99'023.85 (07-11) c) Echelon demandé (classe 8) 18</w:t>
      </w:r>
    </w:p>
    <w:p>
      <w:r>
        <w:rPr>
          <w:b/>
        </w:rPr>
        <w:t>E. 25</w:t>
      </w:r>
    </w:p>
    <w:p>
      <w:r>
        <w:t>d) Montant annuel à 100 % (francs) 95'585.75 96'997.00 100'756.20 100'929.50 102'180.25 103'115.40 103'348.30 104'081.30 e) Différence (en %) : ([d-b]x100)/d -11,66 % (01-08) -10,24 % (09-12) -8,29 % -6,60 % -6,32 % -6,04 % -5,57 % -5,11 % -5,77 % (01-06) -4,86 % (07-11) (source : Echelles salariales 2007 à 2014 de la CCT Santé 21) 6. 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29</w:t>
      </w:r>
    </w:p>
    <w:p>
      <w:r>
        <w:t>octobre 2012.</w:t>
      </w:r>
    </w:p>
    <w:p>
      <w:r>
        <w:t>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t>5.La Cour de céans constate tout dabord quavec effet au 1erdécembre 2014, la demanderesse ne se trouve plus dans une situation dinégalité de traitement par rapport aux personnes engagées à lEHM/HNE à partir du 1erjanvier 2007.</w:t>
      </w:r>
    </w:p>
    <w:p>
      <w:r>
        <w:t>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1erjanvier 2007. Compte tenu de son activité exercée à temps partiel et selon des calculs dont elle ne livre pas le détail, elle conclut au versement de 6'136.65 francs pour 2007, 4'824.80 francs pour 2008, 3'988.90 francs pour 2009, 3'826.10 francs pour 2010, 3'704.95 francs pour 2011, 3'447.00 francs pour 2012, 3'184.40 francs pour 2013 et 3'067.50 francs pour 2014 (janvier à novembre), soit un total de 32'180.30 francs destinés à corriger linégalité invoquée.</w:t>
      </w:r>
    </w:p>
    <w:p>
      <w:r>
        <w:t>Par rapport à lappréciation que fait la demanderesse de la situation qui aurait été la sienne si le défendeur lui avait appliqué, dès le 1erjanvier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w:t>
      </w:r>
    </w:p>
    <w:p>
      <w:r>
        <w:t>2007</w:t>
      </w:r>
    </w:p>
    <w:p>
      <w:r>
        <w:t>2008</w:t>
      </w:r>
    </w:p>
    <w:p>
      <w:r>
        <w:t>2009</w:t>
      </w:r>
    </w:p>
    <w:p>
      <w:r>
        <w:t>2010</w:t>
      </w:r>
    </w:p>
    <w:p>
      <w:r>
        <w:t>2011</w:t>
      </w:r>
    </w:p>
    <w:p>
      <w:r>
        <w:t>2012</w:t>
      </w:r>
    </w:p>
    <w:p>
      <w:r>
        <w:t>2013</w:t>
      </w:r>
    </w:p>
    <w:p>
      <w:r>
        <w:t>2014</w:t>
      </w:r>
    </w:p>
    <w:p>
      <w:r>
        <w:t>a) Echelon effectif</w:t>
      </w:r>
    </w:p>
    <w:p>
      <w:r>
        <w:t>(classe 8)</w:t>
      </w:r>
    </w:p>
    <w:p>
      <w:r>
        <w:t>(01-08)</w:t>
      </w:r>
    </w:p>
    <w:p>
      <w:r>
        <w:t>10</w:t>
      </w:r>
    </w:p>
    <w:p>
      <w:r>
        <w:t>(09-12)</w:t>
      </w:r>
    </w:p>
    <w:p>
      <w:r>
        <w:t>12</w:t>
      </w:r>
    </w:p>
    <w:p>
      <w:r>
        <w:t>14</w:t>
      </w:r>
    </w:p>
    <w:p>
      <w:r>
        <w:t>15</w:t>
      </w:r>
    </w:p>
    <w:p>
      <w:r>
        <w:t>16</w:t>
      </w:r>
    </w:p>
    <w:p>
      <w:r>
        <w:t>17</w:t>
      </w:r>
    </w:p>
    <w:p>
      <w:r>
        <w:t>18</w:t>
      </w:r>
    </w:p>
    <w:p>
      <w:r>
        <w:t>18</w:t>
      </w:r>
    </w:p>
    <w:p>
      <w:r>
        <w:t>(01-06)</w:t>
      </w:r>
    </w:p>
    <w:p>
      <w:r>
        <w:t>19</w:t>
      </w:r>
    </w:p>
    <w:p>
      <w:r>
        <w:t>(07-11)</w:t>
      </w:r>
    </w:p>
    <w:p>
      <w:r>
        <w:t>b) Montant annuel</w:t>
      </w:r>
    </w:p>
    <w:p>
      <w:r>
        <w:t>à 100 %</w:t>
      </w:r>
    </w:p>
    <w:p>
      <w:r>
        <w:t>(francs)</w:t>
      </w:r>
    </w:p>
    <w:p>
      <w:r>
        <w:t>84'441.10</w:t>
      </w:r>
    </w:p>
    <w:p>
      <w:r>
        <w:t>(01-08)</w:t>
      </w:r>
    </w:p>
    <w:p>
      <w:r>
        <w:t>85'798.45</w:t>
      </w:r>
    </w:p>
    <w:p>
      <w:r>
        <w:t>(09-12)</w:t>
      </w:r>
    </w:p>
    <w:p>
      <w:r>
        <w:t>88'955.70</w:t>
      </w:r>
    </w:p>
    <w:p>
      <w:r>
        <w:t>94'108.00</w:t>
      </w:r>
    </w:p>
    <w:p>
      <w:r>
        <w:t>94'552.65</w:t>
      </w:r>
    </w:p>
    <w:p>
      <w:r>
        <w:t>96'005.35</w:t>
      </w:r>
    </w:p>
    <w:p>
      <w:r>
        <w:t>97'370.40</w:t>
      </w:r>
    </w:p>
    <w:p>
      <w:r>
        <w:t>98'071.00</w:t>
      </w:r>
    </w:p>
    <w:p>
      <w:r>
        <w:t>98'071.00</w:t>
      </w:r>
    </w:p>
    <w:p>
      <w:r>
        <w:t>(01-06)</w:t>
      </w:r>
    </w:p>
    <w:p>
      <w:r>
        <w:t>99'023.85</w:t>
      </w:r>
    </w:p>
    <w:p>
      <w:r>
        <w:t>(07-11)</w:t>
      </w:r>
    </w:p>
    <w:p>
      <w:r>
        <w:t>c) Echelon demandé (classe 8)</w:t>
      </w:r>
    </w:p>
    <w:p>
      <w:r>
        <w:t>18</w:t>
      </w:r>
    </w:p>
    <w:p>
      <w:r>
        <w:t>19</w:t>
      </w:r>
    </w:p>
    <w:p>
      <w:r>
        <w:t>20</w:t>
      </w:r>
    </w:p>
    <w:p>
      <w:r>
        <w:t>21</w:t>
      </w:r>
    </w:p>
    <w:p>
      <w:r>
        <w:t>22</w:t>
      </w:r>
    </w:p>
    <w:p>
      <w:r>
        <w:t>23</w:t>
      </w:r>
    </w:p>
    <w:p>
      <w:r>
        <w:t>24</w:t>
      </w:r>
    </w:p>
    <w:p>
      <w:r>
        <w:t>25</w:t>
      </w:r>
    </w:p>
    <w:p>
      <w:r>
        <w:t>d) Montant annuel</w:t>
      </w:r>
    </w:p>
    <w:p>
      <w:r>
        <w:t>à 100 %</w:t>
      </w:r>
    </w:p>
    <w:p>
      <w:r>
        <w:t>(francs)</w:t>
      </w:r>
    </w:p>
    <w:p>
      <w:r>
        <w:t>95'585.75</w:t>
      </w:r>
    </w:p>
    <w:p>
      <w:r>
        <w:t>96'997.00</w:t>
      </w:r>
    </w:p>
    <w:p>
      <w:r>
        <w:t>100'756.20</w:t>
      </w:r>
    </w:p>
    <w:p>
      <w:r>
        <w:t>100'929.50</w:t>
      </w:r>
    </w:p>
    <w:p>
      <w:r>
        <w:t>102'180.25</w:t>
      </w:r>
    </w:p>
    <w:p>
      <w:r>
        <w:t>103'115.40</w:t>
      </w:r>
    </w:p>
    <w:p>
      <w:r>
        <w:t>103'348.30</w:t>
      </w:r>
    </w:p>
    <w:p>
      <w:r>
        <w:t>104'081.30</w:t>
      </w:r>
    </w:p>
    <w:p>
      <w:r>
        <w:t>e) Différence</w:t>
      </w:r>
    </w:p>
    <w:p>
      <w:r>
        <w:t>(en %) :</w:t>
      </w:r>
    </w:p>
    <w:p>
      <w:r>
        <w:t>([d-b]x100)/d</w:t>
      </w:r>
    </w:p>
    <w:p>
      <w:r>
        <w:t>-11,66 %</w:t>
      </w:r>
    </w:p>
    <w:p>
      <w:r>
        <w:t>(01-08)</w:t>
      </w:r>
    </w:p>
    <w:p>
      <w:r>
        <w:t>-10,24 %</w:t>
      </w:r>
    </w:p>
    <w:p>
      <w:r>
        <w:t>(09-12)</w:t>
      </w:r>
    </w:p>
    <w:p>
      <w:r>
        <w:t>-8,29 %</w:t>
      </w:r>
    </w:p>
    <w:p>
      <w:r>
        <w:t>-6,60 %</w:t>
      </w:r>
    </w:p>
    <w:p>
      <w:r>
        <w:t>-6,32 %</w:t>
      </w:r>
    </w:p>
    <w:p>
      <w:r>
        <w:t>-6,04 %</w:t>
      </w:r>
    </w:p>
    <w:p>
      <w:r>
        <w:t>-5,57 %</w:t>
      </w:r>
    </w:p>
    <w:p>
      <w:r>
        <w:t>-5,11 %</w:t>
      </w:r>
    </w:p>
    <w:p>
      <w:r>
        <w:t>-5,77 %</w:t>
      </w:r>
    </w:p>
    <w:p>
      <w:r>
        <w:t>(01-06)</w:t>
      </w:r>
    </w:p>
    <w:p>
      <w:r>
        <w:t>-4,86 %</w:t>
      </w:r>
    </w:p>
    <w:p>
      <w:r>
        <w:t>(07-11)</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4,86 % et 11,66 %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1erjanvier 2013 (circulaire du comité restreint du groupement à ses membres, juin 2014; cf. aussi arrêt de la CDP du28.04.2017 [CDP.2016.79]).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32'180.30 francs. La Cour de céans observe que cette inégalité se rapporte à une période entièrement révolue au moment du dépôt de laction en décembre 2016. Or, comme cela est rappelé plus haut, le principe général dégalité de larticle 8 al. 1 L.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32'180.30 francs, il y a donc lieu de percevoir des frais, comprenant un émolument de 1'000 francs et des débours de 100 francs, soit un total de 1'100 francs (art. 48, 49 et 12 al. 1TFrais). Vu le sort de la cause, ceux-ci doivent être mis à la charge de la demanderesse, qui succombe (art. 47LPJA), et qui na en outre pas droit à une allocation de dépens (art 48LPJAa contrario).</w:t>
      </w:r>
    </w:p>
    <w:p>
      <w:r>
        <w:t>Par ces motifs,la Cour de droit public</w:t>
      </w:r>
    </w:p>
    <w:p>
      <w:r>
        <w:t>1.Rejette la demande.</w:t>
      </w:r>
    </w:p>
    <w:p>
      <w:r>
        <w:t>2.Met les frais de la cause, à savoir un émolument de 1'000 francs et les débours par 100 francs, à charge de la demanderesse, montants compensés par son avance.</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