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CDP.2016.298 vom 19. Juli 2017</w:t>
      </w:r>
    </w:p>
    <w:p>
      <w:r>
        <w:t>NE Tribunal cantonal, 2017-07-19, FR</w:t>
      </w:r>
    </w:p>
    <w:p>
      <w:r>
        <w:rPr>
          <w:b/>
        </w:rPr>
        <w:t xml:space="preserve">Quelle: </w:t>
      </w:r>
      <w:r>
        <w:t>https://mcp.opencaselaw.ch/entscheid/ne_gerichte_CDP.2016.298</w:t>
      </w:r>
    </w:p>
    <w:p>
      <w:r>
        <w:t>FR: NE_GERICHTE CDP.2016.298 du 19 juillet 2017</w:t>
      </w:r>
    </w:p>
    <w:p>
      <w:r>
        <w:t>IT: NE_GERICHTE CDP.2016.298 del 19 luglio 2017</w:t>
      </w:r>
    </w:p>
    <w:p>
      <w:pPr>
        <w:pStyle w:val="Heading2"/>
      </w:pPr>
      <w:r>
        <w:t>Erwägungen</w:t>
      </w:r>
    </w:p>
    <w:p>
      <w:r>
        <w:rPr>
          <w:b/>
        </w:rPr>
        <w:t>E. 1</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w:t>
      </w:r>
    </w:p>
    <w:p>
      <w:r>
        <w:rPr>
          <w:b/>
        </w:rPr>
        <w:t>E. 2</w:t>
      </w:r>
    </w:p>
    <w:p>
      <w:r>
        <w:t>Les Etats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w:t>
      </w:r>
    </w:p>
    <w:p>
      <w:r>
        <w:rPr>
          <w:b/>
        </w:rPr>
        <w:t>E. 3</w:t>
      </w:r>
    </w:p>
    <w:p>
      <w:r>
        <w:t>Les Etats parties veillent à ce que le fonctionnement des institutions, services et établissements qui ont la charge des enfants et assurent leur protection soit conforme aux normes fixées par les autorités compétentes, particulièrement dans le domaine de la sécurité et de la santé et en ce qui concerne le nombre et la compétence de leur personnel ainsi que l'existence d'un contrôle approprié.</w:t>
      </w:r>
    </w:p>
    <w:p>
      <w:r>
        <w:t>L'autorité compétente peut octroyer une autorisation de séjour au conjoint étranger du titulaire d'une autorisation de séjour et à ses enfants célibataires étrangers de moins de 18 ans aux conditions suivantes:</w:t>
      </w:r>
    </w:p>
    <w:p>
      <w:r>
        <w:t>a. ils vivent en ménage commun avec lui;</w:t>
      </w:r>
    </w:p>
    <w:p>
      <w:r>
        <w:t>b. ils disposent d'un logement approprié;</w:t>
      </w:r>
    </w:p>
    <w:p>
      <w:r>
        <w:t>c. ils ne dépendent pas de l'aide sociale.</w:t>
      </w:r>
    </w:p>
    <w:p>
      <w:r>
        <w:rPr>
          <w:b/>
        </w:rPr>
        <w:t>E. 4</w:t>
      </w:r>
    </w:p>
    <w:p>
      <w:r>
        <w:t>Les considérants qui précèdent conduisent au rejet du recours.</w:t>
      </w:r>
    </w:p>
    <w:p>
      <w:r>
        <w:rPr>
          <w:b/>
        </w:rPr>
        <w:t>E. 5</w:t>
      </w:r>
    </w:p>
    <w:p>
      <w:r>
        <w:t>Vu le sort de la cause, les frais de la procédure sont mis à la charge des recourants, qui succombent (art. 47 al. 1 LPJA ). Il n’y a par ailleurs pas lieu à l’allocation de dépens (art. 48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